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5472"/>
        <w:gridCol w:w="36"/>
      </w:tblGrid>
      <w:tr w:rsidR="007D2BDA" w:rsidRPr="007D7E0B" w:rsidTr="007D2BDA">
        <w:trPr>
          <w:gridAfter w:val="1"/>
          <w:wAfter w:w="36" w:type="dxa"/>
        </w:trPr>
        <w:tc>
          <w:tcPr>
            <w:tcW w:w="8928" w:type="dxa"/>
            <w:gridSpan w:val="2"/>
            <w:tcBorders>
              <w:bottom w:val="single" w:sz="18" w:space="0" w:color="auto"/>
            </w:tcBorders>
          </w:tcPr>
          <w:p w:rsidR="007D2BDA" w:rsidRDefault="00374F22"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7D2BDA" w:rsidRDefault="007D2BDA" w:rsidP="00244120">
            <w:pPr>
              <w:pStyle w:val="Infotext"/>
              <w:rPr>
                <w:rFonts w:ascii="Arial Black" w:hAnsi="Arial Black" w:cs="Arial"/>
                <w:sz w:val="36"/>
                <w:szCs w:val="36"/>
              </w:rPr>
            </w:pPr>
          </w:p>
        </w:tc>
      </w:tr>
      <w:tr w:rsidR="002A2389" w:rsidTr="007D2BDA">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C1794" w:rsidRPr="002C1794" w:rsidRDefault="00145289" w:rsidP="00D32B51">
            <w:pPr>
              <w:pStyle w:val="Infotext"/>
              <w:rPr>
                <w:rFonts w:ascii="Arial Black" w:hAnsi="Arial Black" w:cs="Arial"/>
                <w:color w:val="0000FF"/>
                <w:sz w:val="36"/>
                <w:szCs w:val="36"/>
              </w:rPr>
            </w:pPr>
            <w:r>
              <w:rPr>
                <w:rFonts w:ascii="Arial Black" w:hAnsi="Arial Black" w:cs="Arial"/>
                <w:sz w:val="36"/>
                <w:szCs w:val="36"/>
              </w:rPr>
              <w:t>COUNCIL</w:t>
            </w:r>
          </w:p>
        </w:tc>
      </w:tr>
      <w:tr w:rsidR="002A2389" w:rsidTr="007D2BDA">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2A2389" w:rsidRDefault="00145289" w:rsidP="00145289">
            <w:pPr>
              <w:pStyle w:val="Infotext"/>
              <w:rPr>
                <w:rFonts w:cs="Arial"/>
              </w:rPr>
            </w:pPr>
            <w:r>
              <w:rPr>
                <w:rFonts w:cs="Arial"/>
              </w:rPr>
              <w:t>16 July 2020</w:t>
            </w: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145289" w:rsidRPr="004720B0" w:rsidRDefault="00145289" w:rsidP="00145289">
            <w:pPr>
              <w:rPr>
                <w:rFonts w:cs="Arial"/>
                <w:sz w:val="28"/>
                <w:szCs w:val="28"/>
              </w:rPr>
            </w:pPr>
            <w:r w:rsidRPr="004720B0">
              <w:rPr>
                <w:rFonts w:cs="Arial"/>
                <w:sz w:val="28"/>
                <w:szCs w:val="28"/>
              </w:rPr>
              <w:t>Honorary Freedom of the London Borough of Harrow</w:t>
            </w:r>
          </w:p>
          <w:p w:rsidR="002A2389" w:rsidRDefault="002A2389">
            <w:pPr>
              <w:pStyle w:val="Infotext"/>
              <w:rPr>
                <w:rFonts w:cs="Arial"/>
              </w:rPr>
            </w:pP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7D56C8" w:rsidRDefault="00145289">
            <w:pPr>
              <w:pStyle w:val="Infotext"/>
              <w:rPr>
                <w:rFonts w:cs="Arial"/>
              </w:rPr>
            </w:pPr>
            <w:r w:rsidRPr="007C578B">
              <w:rPr>
                <w:rFonts w:cs="Arial"/>
                <w:szCs w:val="24"/>
              </w:rPr>
              <w:t>Hugh Peart – Director of Legal and Governance Services</w:t>
            </w:r>
            <w:r>
              <w:rPr>
                <w:rFonts w:cs="Arial"/>
              </w:rPr>
              <w:t xml:space="preserve"> </w:t>
            </w: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Exempt:</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rPr>
                <w:rFonts w:cs="Arial"/>
              </w:rPr>
            </w:pPr>
            <w:r>
              <w:rPr>
                <w:rFonts w:cs="Arial"/>
              </w:rPr>
              <w:t>No</w:t>
            </w:r>
          </w:p>
          <w:p w:rsidR="00213BE7" w:rsidRDefault="00213BE7" w:rsidP="00145289">
            <w:pPr>
              <w:pStyle w:val="Infotext"/>
              <w:rPr>
                <w:rFonts w:cs="Arial"/>
              </w:rPr>
            </w:pPr>
          </w:p>
        </w:tc>
      </w:tr>
      <w:tr w:rsidR="00B900E2" w:rsidTr="007D2BDA">
        <w:tc>
          <w:tcPr>
            <w:tcW w:w="3456" w:type="dxa"/>
          </w:tcPr>
          <w:p w:rsidR="00B900E2" w:rsidRDefault="000B0E6F">
            <w:pPr>
              <w:pStyle w:val="Infotext"/>
              <w:rPr>
                <w:rFonts w:ascii="Arial Black" w:hAnsi="Arial Black" w:cs="Arial"/>
              </w:rPr>
            </w:pPr>
            <w:r>
              <w:rPr>
                <w:rFonts w:ascii="Arial Black" w:hAnsi="Arial Black" w:cs="Arial"/>
              </w:rPr>
              <w:t>Wards affected:</w:t>
            </w:r>
          </w:p>
          <w:p w:rsidR="000B0E6F" w:rsidRPr="00F92398" w:rsidRDefault="000B0E6F">
            <w:pPr>
              <w:pStyle w:val="Infotext"/>
              <w:rPr>
                <w:rFonts w:ascii="Arial Black" w:hAnsi="Arial Black" w:cs="Arial"/>
              </w:rPr>
            </w:pPr>
          </w:p>
        </w:tc>
        <w:tc>
          <w:tcPr>
            <w:tcW w:w="5508" w:type="dxa"/>
            <w:gridSpan w:val="2"/>
          </w:tcPr>
          <w:p w:rsidR="00B900E2" w:rsidRDefault="00145289" w:rsidP="00213BE7">
            <w:pPr>
              <w:pStyle w:val="Infotext"/>
            </w:pPr>
            <w:r>
              <w:rPr>
                <w:rFonts w:cs="Arial"/>
                <w:szCs w:val="24"/>
              </w:rPr>
              <w:t>N/A</w:t>
            </w:r>
          </w:p>
        </w:tc>
      </w:tr>
      <w:tr w:rsidR="002A2389" w:rsidTr="007D2BDA">
        <w:tc>
          <w:tcPr>
            <w:tcW w:w="3456" w:type="dxa"/>
          </w:tcPr>
          <w:p w:rsidR="002A2389" w:rsidRPr="00F92398" w:rsidRDefault="002A2389">
            <w:pPr>
              <w:pStyle w:val="Infotext"/>
              <w:rPr>
                <w:rFonts w:ascii="Arial Black" w:hAnsi="Arial Black" w:cs="Arial"/>
              </w:rPr>
            </w:pPr>
          </w:p>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pPr>
          </w:p>
          <w:p w:rsidR="002A2389" w:rsidRPr="00145289" w:rsidRDefault="00145289">
            <w:pPr>
              <w:pStyle w:val="Infotext"/>
            </w:pPr>
            <w:r w:rsidRPr="00145289">
              <w:t>Draft Resolution</w:t>
            </w:r>
          </w:p>
        </w:tc>
      </w:tr>
    </w:tbl>
    <w:p w:rsidR="002A2389" w:rsidRDefault="002A2389">
      <w:pPr>
        <w:rPr>
          <w:rFonts w:cs="Arial"/>
        </w:rPr>
      </w:pPr>
    </w:p>
    <w:p w:rsidR="002A2389" w:rsidRDefault="002A238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75FCB">
        <w:tc>
          <w:tcPr>
            <w:tcW w:w="8525" w:type="dxa"/>
            <w:tcBorders>
              <w:top w:val="nil"/>
              <w:left w:val="nil"/>
              <w:right w:val="nil"/>
            </w:tcBorders>
          </w:tcPr>
          <w:p w:rsidR="00675FCB" w:rsidRDefault="00675FCB" w:rsidP="00675FCB">
            <w:pPr>
              <w:pStyle w:val="Heading1"/>
            </w:pPr>
            <w:r>
              <w:t>Section 1 – Summary and Recommendations</w:t>
            </w:r>
          </w:p>
          <w:p w:rsidR="00675FCB" w:rsidRDefault="00675FCB"/>
          <w:p w:rsidR="00145289" w:rsidRDefault="00145289" w:rsidP="00145289">
            <w:pPr>
              <w:jc w:val="both"/>
            </w:pPr>
            <w:r>
              <w:t>The conferment of Honorary Freedom of the Borough is to recognise persons of distinction or organisations with eminent service to and with connections with the London Borough of Harrow.</w:t>
            </w:r>
          </w:p>
          <w:p w:rsidR="00145289" w:rsidRDefault="00145289" w:rsidP="00145289">
            <w:pPr>
              <w:jc w:val="both"/>
            </w:pPr>
          </w:p>
          <w:p w:rsidR="00145289" w:rsidRDefault="00145289" w:rsidP="00145289">
            <w:pPr>
              <w:jc w:val="both"/>
            </w:pPr>
            <w:r>
              <w:t>To mark the commitment and diligent service of Alderman Keith Toms as a Councillor of the London Borough of Harrow, it is proposed to confer on him the Honour of Freedom of the Borough.</w:t>
            </w:r>
          </w:p>
          <w:p w:rsidR="00145289" w:rsidRDefault="00145289" w:rsidP="00145289">
            <w:pPr>
              <w:jc w:val="both"/>
              <w:rPr>
                <w:rFonts w:cs="Arial"/>
                <w:szCs w:val="24"/>
              </w:rPr>
            </w:pPr>
          </w:p>
          <w:p w:rsidR="00145289" w:rsidRDefault="00145289" w:rsidP="00145289">
            <w:pPr>
              <w:jc w:val="both"/>
              <w:rPr>
                <w:rFonts w:cs="Arial"/>
                <w:szCs w:val="24"/>
              </w:rPr>
            </w:pPr>
            <w:r w:rsidRPr="005043F8">
              <w:rPr>
                <w:rFonts w:cs="Arial"/>
                <w:szCs w:val="24"/>
              </w:rPr>
              <w:t>The power to award</w:t>
            </w:r>
            <w:r>
              <w:rPr>
                <w:rFonts w:cs="Arial"/>
                <w:szCs w:val="24"/>
              </w:rPr>
              <w:t xml:space="preserve"> the H</w:t>
            </w:r>
            <w:r w:rsidRPr="005043F8">
              <w:rPr>
                <w:rFonts w:cs="Arial"/>
                <w:szCs w:val="24"/>
              </w:rPr>
              <w:t>onour of Freedom of the Borough is contained in Section 249 of the Local Government Act 1972.  To invoke the provisions of Section 249 it is required that a Special Meeting of the full Council be convened for the purpose.</w:t>
            </w:r>
          </w:p>
          <w:p w:rsidR="00145289" w:rsidRDefault="00145289"/>
        </w:tc>
      </w:tr>
      <w:tr w:rsidR="002A2389">
        <w:tc>
          <w:tcPr>
            <w:tcW w:w="8525" w:type="dxa"/>
          </w:tcPr>
          <w:p w:rsidR="002A2389" w:rsidRDefault="002A2389"/>
          <w:p w:rsidR="002A2389" w:rsidRDefault="002A2389">
            <w:pPr>
              <w:pStyle w:val="Heading2"/>
            </w:pPr>
            <w:r>
              <w:t xml:space="preserve">Recommendations: </w:t>
            </w:r>
          </w:p>
          <w:p w:rsidR="00145289" w:rsidRPr="005043F8" w:rsidRDefault="00145289" w:rsidP="00145289">
            <w:pPr>
              <w:jc w:val="both"/>
              <w:rPr>
                <w:rFonts w:cs="Arial"/>
                <w:szCs w:val="24"/>
              </w:rPr>
            </w:pPr>
            <w:r w:rsidRPr="005043F8">
              <w:rPr>
                <w:rFonts w:cs="Arial"/>
                <w:szCs w:val="24"/>
              </w:rPr>
              <w:t>That in accordance with the provisions of Section 249</w:t>
            </w:r>
            <w:r>
              <w:rPr>
                <w:rFonts w:cs="Arial"/>
                <w:szCs w:val="24"/>
              </w:rPr>
              <w:t xml:space="preserve"> of the Local </w:t>
            </w:r>
            <w:r w:rsidRPr="005043F8">
              <w:rPr>
                <w:rFonts w:cs="Arial"/>
                <w:szCs w:val="24"/>
              </w:rPr>
              <w:t>Government Act 1972, the Council of the London Borough of Harrow</w:t>
            </w:r>
            <w:r>
              <w:rPr>
                <w:rFonts w:cs="Arial"/>
                <w:szCs w:val="24"/>
              </w:rPr>
              <w:t xml:space="preserve"> resolve to</w:t>
            </w:r>
            <w:r w:rsidRPr="005043F8">
              <w:rPr>
                <w:rFonts w:cs="Arial"/>
                <w:szCs w:val="24"/>
              </w:rPr>
              <w:t>:</w:t>
            </w:r>
          </w:p>
          <w:p w:rsidR="00145289" w:rsidRPr="00AC2D39" w:rsidRDefault="00145289" w:rsidP="00145289">
            <w:pPr>
              <w:numPr>
                <w:ilvl w:val="0"/>
                <w:numId w:val="15"/>
              </w:numPr>
              <w:tabs>
                <w:tab w:val="clear" w:pos="1281"/>
                <w:tab w:val="left" w:pos="-3366"/>
                <w:tab w:val="left" w:pos="1122"/>
              </w:tabs>
              <w:ind w:left="1122" w:hanging="561"/>
              <w:jc w:val="both"/>
              <w:rPr>
                <w:rFonts w:cs="Arial"/>
                <w:szCs w:val="24"/>
              </w:rPr>
            </w:pPr>
            <w:r w:rsidRPr="00763232">
              <w:rPr>
                <w:rFonts w:cs="Arial"/>
                <w:szCs w:val="24"/>
              </w:rPr>
              <w:t xml:space="preserve">confer the honour of Freedom of the Borough of Harrow on </w:t>
            </w:r>
            <w:r>
              <w:rPr>
                <w:rFonts w:cs="Arial"/>
                <w:szCs w:val="24"/>
              </w:rPr>
              <w:lastRenderedPageBreak/>
              <w:t xml:space="preserve">Alderman Keith Toms </w:t>
            </w:r>
            <w:r w:rsidRPr="00AC2D39">
              <w:rPr>
                <w:rFonts w:cs="Arial"/>
                <w:szCs w:val="24"/>
              </w:rPr>
              <w:t xml:space="preserve">in recognition of </w:t>
            </w:r>
            <w:r>
              <w:rPr>
                <w:rFonts w:cs="Arial"/>
                <w:szCs w:val="24"/>
              </w:rPr>
              <w:t xml:space="preserve">his </w:t>
            </w:r>
            <w:r w:rsidR="00650E9D">
              <w:rPr>
                <w:rFonts w:cs="Arial"/>
                <w:szCs w:val="24"/>
              </w:rPr>
              <w:t>46</w:t>
            </w:r>
            <w:r>
              <w:rPr>
                <w:rFonts w:cs="Arial"/>
                <w:szCs w:val="24"/>
              </w:rPr>
              <w:t xml:space="preserve"> years outstanding and diligent service as a Councillor and Alderman</w:t>
            </w:r>
            <w:r w:rsidRPr="00AC2D39">
              <w:rPr>
                <w:rFonts w:cs="Arial"/>
                <w:szCs w:val="24"/>
              </w:rPr>
              <w:t>;</w:t>
            </w:r>
          </w:p>
          <w:p w:rsidR="00145289" w:rsidRDefault="00145289" w:rsidP="00145289">
            <w:pPr>
              <w:tabs>
                <w:tab w:val="left" w:pos="748"/>
              </w:tabs>
              <w:jc w:val="both"/>
              <w:rPr>
                <w:rFonts w:cs="Arial"/>
                <w:szCs w:val="24"/>
              </w:rPr>
            </w:pPr>
          </w:p>
          <w:p w:rsidR="00145289" w:rsidRPr="00763232" w:rsidRDefault="00145289" w:rsidP="00145289">
            <w:pPr>
              <w:tabs>
                <w:tab w:val="left" w:pos="748"/>
              </w:tabs>
              <w:ind w:left="1122" w:hanging="374"/>
              <w:jc w:val="both"/>
              <w:rPr>
                <w:rFonts w:cs="Arial"/>
                <w:szCs w:val="24"/>
              </w:rPr>
            </w:pPr>
            <w:r w:rsidRPr="00763232">
              <w:rPr>
                <w:rFonts w:cs="Arial"/>
                <w:szCs w:val="24"/>
              </w:rPr>
              <w:t>(ii)</w:t>
            </w:r>
            <w:r w:rsidRPr="00763232">
              <w:rPr>
                <w:rFonts w:cs="Arial"/>
                <w:szCs w:val="24"/>
              </w:rPr>
              <w:tab/>
              <w:t>subject to (</w:t>
            </w:r>
            <w:proofErr w:type="spellStart"/>
            <w:r w:rsidRPr="00763232">
              <w:rPr>
                <w:rFonts w:cs="Arial"/>
                <w:szCs w:val="24"/>
              </w:rPr>
              <w:t>i</w:t>
            </w:r>
            <w:proofErr w:type="spellEnd"/>
            <w:r w:rsidRPr="00763232">
              <w:rPr>
                <w:rFonts w:cs="Arial"/>
                <w:szCs w:val="24"/>
              </w:rPr>
              <w:t xml:space="preserve">) grant the Freedom </w:t>
            </w:r>
            <w:r>
              <w:rPr>
                <w:rFonts w:cs="Arial"/>
                <w:szCs w:val="24"/>
              </w:rPr>
              <w:t>by way of</w:t>
            </w:r>
            <w:r w:rsidRPr="00763232">
              <w:rPr>
                <w:rFonts w:cs="Arial"/>
                <w:szCs w:val="24"/>
              </w:rPr>
              <w:t xml:space="preserve"> an illuminated Scroll </w:t>
            </w:r>
            <w:r>
              <w:rPr>
                <w:rFonts w:cs="Arial"/>
                <w:szCs w:val="24"/>
              </w:rPr>
              <w:t>to be</w:t>
            </w:r>
            <w:r w:rsidRPr="00763232">
              <w:rPr>
                <w:rFonts w:cs="Arial"/>
                <w:szCs w:val="24"/>
              </w:rPr>
              <w:t xml:space="preserve"> presented to the recipient</w:t>
            </w:r>
            <w:r>
              <w:rPr>
                <w:rFonts w:cs="Arial"/>
                <w:szCs w:val="24"/>
              </w:rPr>
              <w:t>;</w:t>
            </w:r>
          </w:p>
          <w:p w:rsidR="00145289" w:rsidRPr="00763232" w:rsidRDefault="00145289" w:rsidP="00145289">
            <w:pPr>
              <w:tabs>
                <w:tab w:val="left" w:pos="1122"/>
              </w:tabs>
              <w:ind w:left="1122" w:hanging="561"/>
              <w:jc w:val="both"/>
              <w:rPr>
                <w:rFonts w:cs="Arial"/>
                <w:szCs w:val="24"/>
              </w:rPr>
            </w:pPr>
          </w:p>
          <w:p w:rsidR="002A2389" w:rsidRDefault="00650E9D" w:rsidP="00145289">
            <w:r>
              <w:rPr>
                <w:rFonts w:cs="Arial"/>
                <w:szCs w:val="24"/>
              </w:rPr>
              <w:t xml:space="preserve">           (iii)</w:t>
            </w:r>
            <w:r w:rsidR="00145289">
              <w:rPr>
                <w:rFonts w:cs="Arial"/>
                <w:szCs w:val="24"/>
              </w:rPr>
              <w:t xml:space="preserve"> </w:t>
            </w:r>
            <w:proofErr w:type="gramStart"/>
            <w:r w:rsidR="00145289">
              <w:rPr>
                <w:rFonts w:cs="Arial"/>
                <w:szCs w:val="24"/>
              </w:rPr>
              <w:t>make</w:t>
            </w:r>
            <w:proofErr w:type="gramEnd"/>
            <w:r w:rsidR="00145289">
              <w:rPr>
                <w:rFonts w:cs="Arial"/>
                <w:szCs w:val="24"/>
              </w:rPr>
              <w:t xml:space="preserve"> </w:t>
            </w:r>
            <w:r w:rsidR="00145289" w:rsidRPr="00763232">
              <w:rPr>
                <w:rFonts w:cs="Arial"/>
                <w:szCs w:val="24"/>
              </w:rPr>
              <w:t xml:space="preserve">the Presentation of the Scroll at </w:t>
            </w:r>
            <w:r w:rsidR="00145289">
              <w:rPr>
                <w:rFonts w:cs="Arial"/>
                <w:szCs w:val="24"/>
              </w:rPr>
              <w:t>the next meeting of Council.</w:t>
            </w:r>
          </w:p>
          <w:p w:rsidR="002A2389" w:rsidRDefault="002A2389">
            <w:pPr>
              <w:jc w:val="both"/>
              <w:rPr>
                <w:rFonts w:cs="Arial"/>
              </w:rPr>
            </w:pPr>
          </w:p>
        </w:tc>
      </w:tr>
    </w:tbl>
    <w:p w:rsidR="002A2389" w:rsidRDefault="002A2389">
      <w:pPr>
        <w:pStyle w:val="Heading1"/>
        <w:jc w:val="center"/>
        <w:rPr>
          <w:color w:val="0000FF"/>
          <w:sz w:val="28"/>
        </w:rPr>
      </w:pPr>
    </w:p>
    <w:p w:rsidR="00FF71E5" w:rsidRDefault="00FF71E5">
      <w:pPr>
        <w:pStyle w:val="Heading1"/>
        <w:jc w:val="both"/>
        <w:sectPr w:rsidR="00FF71E5" w:rsidSect="007D2BDA">
          <w:pgSz w:w="11909" w:h="16834" w:code="9"/>
          <w:pgMar w:top="1008" w:right="1800" w:bottom="1440" w:left="1800" w:header="1008" w:footer="432" w:gutter="0"/>
          <w:cols w:space="720"/>
          <w:titlePg/>
          <w:docGrid w:linePitch="360"/>
        </w:sectPr>
      </w:pPr>
    </w:p>
    <w:p w:rsidR="002A2389" w:rsidRDefault="002A2389">
      <w:pPr>
        <w:pStyle w:val="Heading1"/>
        <w:jc w:val="both"/>
      </w:pPr>
      <w:r>
        <w:lastRenderedPageBreak/>
        <w:t>Section 2 – Report</w:t>
      </w:r>
    </w:p>
    <w:p w:rsidR="00145289" w:rsidRDefault="00145289">
      <w:pPr>
        <w:pStyle w:val="Heading2"/>
        <w:rPr>
          <w:color w:val="0000FF"/>
        </w:rPr>
      </w:pPr>
    </w:p>
    <w:p w:rsidR="00145289" w:rsidRDefault="00145289" w:rsidP="00145289">
      <w:pPr>
        <w:ind w:left="561" w:hanging="561"/>
        <w:jc w:val="both"/>
        <w:rPr>
          <w:rFonts w:cs="Arial"/>
          <w:szCs w:val="24"/>
        </w:rPr>
      </w:pPr>
      <w:r>
        <w:rPr>
          <w:rFonts w:cs="Arial"/>
          <w:szCs w:val="24"/>
        </w:rPr>
        <w:t>Section 249 (5) of the Local Government Act 1972 provides:</w:t>
      </w:r>
    </w:p>
    <w:p w:rsidR="00145289" w:rsidRDefault="00145289" w:rsidP="00145289">
      <w:pPr>
        <w:ind w:left="561" w:hanging="561"/>
        <w:jc w:val="both"/>
        <w:rPr>
          <w:rFonts w:cs="Arial"/>
          <w:szCs w:val="24"/>
        </w:rPr>
      </w:pPr>
    </w:p>
    <w:p w:rsidR="00145289" w:rsidRPr="005D2770" w:rsidRDefault="00145289" w:rsidP="00145289">
      <w:pPr>
        <w:ind w:left="561" w:hanging="561"/>
        <w:jc w:val="both"/>
        <w:rPr>
          <w:rFonts w:cs="Arial"/>
          <w:szCs w:val="24"/>
        </w:rPr>
      </w:pPr>
      <w:r>
        <w:rPr>
          <w:rFonts w:cs="Arial"/>
          <w:szCs w:val="24"/>
        </w:rPr>
        <w:tab/>
        <w:t>“Subject as follows, a relevant authority may admit to be honorary freemen or freewomen of the place or area for which it is the authority—</w:t>
      </w:r>
      <w:proofErr w:type="gramStart"/>
      <w:r>
        <w:rPr>
          <w:rFonts w:cs="Arial"/>
          <w:szCs w:val="24"/>
        </w:rPr>
        <w:t>(a) persons of distinction, and (b) persons who have, in the opinion of the authority, rendered eminent</w:t>
      </w:r>
      <w:proofErr w:type="gramEnd"/>
      <w:r>
        <w:rPr>
          <w:rFonts w:cs="Arial"/>
          <w:szCs w:val="24"/>
        </w:rPr>
        <w:t xml:space="preserve"> services to that place or area.”</w:t>
      </w:r>
    </w:p>
    <w:p w:rsidR="00145289" w:rsidRDefault="00145289" w:rsidP="00145289">
      <w:pPr>
        <w:tabs>
          <w:tab w:val="left" w:pos="561"/>
        </w:tabs>
        <w:ind w:left="561" w:hanging="561"/>
      </w:pPr>
    </w:p>
    <w:p w:rsidR="00145289" w:rsidRDefault="00145289" w:rsidP="00145289">
      <w:pPr>
        <w:tabs>
          <w:tab w:val="left" w:pos="561"/>
        </w:tabs>
        <w:ind w:left="561" w:hanging="561"/>
        <w:rPr>
          <w:b/>
          <w:bCs/>
          <w:sz w:val="28"/>
          <w:szCs w:val="28"/>
        </w:rPr>
      </w:pPr>
      <w:smartTag w:uri="urn:schemas-microsoft-com:office:smarttags" w:element="place">
        <w:r w:rsidRPr="0030763F">
          <w:rPr>
            <w:b/>
            <w:bCs/>
            <w:sz w:val="28"/>
            <w:szCs w:val="28"/>
          </w:rPr>
          <w:t>Harrow</w:t>
        </w:r>
      </w:smartTag>
      <w:r w:rsidRPr="0030763F">
        <w:rPr>
          <w:b/>
          <w:bCs/>
          <w:sz w:val="28"/>
          <w:szCs w:val="28"/>
        </w:rPr>
        <w:t xml:space="preserve"> Context</w:t>
      </w:r>
    </w:p>
    <w:p w:rsidR="00145289" w:rsidRPr="005043F8" w:rsidRDefault="00145289" w:rsidP="00145289">
      <w:pPr>
        <w:tabs>
          <w:tab w:val="left" w:pos="561"/>
        </w:tabs>
        <w:ind w:left="561" w:hanging="561"/>
        <w:rPr>
          <w:rFonts w:cs="Arial"/>
          <w:szCs w:val="24"/>
        </w:rPr>
      </w:pPr>
      <w:r>
        <w:rPr>
          <w:sz w:val="28"/>
          <w:szCs w:val="28"/>
        </w:rPr>
        <w:tab/>
      </w:r>
      <w:r>
        <w:rPr>
          <w:sz w:val="28"/>
          <w:szCs w:val="28"/>
        </w:rPr>
        <w:tab/>
      </w:r>
    </w:p>
    <w:p w:rsidR="00145289" w:rsidRDefault="00145289" w:rsidP="00145289">
      <w:pPr>
        <w:tabs>
          <w:tab w:val="left" w:pos="1309"/>
        </w:tabs>
        <w:ind w:left="561" w:hanging="561"/>
        <w:jc w:val="both"/>
        <w:rPr>
          <w:rFonts w:cs="Arial"/>
          <w:szCs w:val="24"/>
        </w:rPr>
      </w:pPr>
      <w:r>
        <w:rPr>
          <w:rFonts w:cs="Arial"/>
          <w:szCs w:val="24"/>
        </w:rPr>
        <w:t>2.1</w:t>
      </w:r>
      <w:r w:rsidRPr="005043F8">
        <w:rPr>
          <w:rFonts w:cs="Arial"/>
          <w:szCs w:val="24"/>
        </w:rPr>
        <w:tab/>
        <w:t xml:space="preserve">Previously the Council has conferred </w:t>
      </w:r>
      <w:r>
        <w:rPr>
          <w:rFonts w:cs="Arial"/>
          <w:szCs w:val="24"/>
        </w:rPr>
        <w:t xml:space="preserve">Honorary Freedom of the Borough </w:t>
      </w:r>
      <w:r w:rsidRPr="005043F8">
        <w:rPr>
          <w:rFonts w:cs="Arial"/>
          <w:szCs w:val="24"/>
        </w:rPr>
        <w:t>upon</w:t>
      </w:r>
    </w:p>
    <w:p w:rsidR="00145289" w:rsidRDefault="00145289" w:rsidP="00145289">
      <w:pPr>
        <w:tabs>
          <w:tab w:val="left" w:pos="1309"/>
        </w:tabs>
        <w:ind w:left="561" w:hanging="561"/>
        <w:jc w:val="both"/>
        <w:rPr>
          <w:rFonts w:cs="Arial"/>
          <w:szCs w:val="24"/>
        </w:rPr>
      </w:pPr>
    </w:p>
    <w:p w:rsidR="00145289" w:rsidRPr="00145289" w:rsidRDefault="00145289" w:rsidP="00B05281">
      <w:pPr>
        <w:pStyle w:val="ListParagraph"/>
        <w:numPr>
          <w:ilvl w:val="3"/>
          <w:numId w:val="16"/>
        </w:numPr>
        <w:tabs>
          <w:tab w:val="left" w:pos="1309"/>
        </w:tabs>
        <w:rPr>
          <w:sz w:val="24"/>
          <w:szCs w:val="24"/>
        </w:rPr>
      </w:pPr>
      <w:r w:rsidRPr="00145289">
        <w:rPr>
          <w:sz w:val="24"/>
          <w:szCs w:val="24"/>
        </w:rPr>
        <w:t>Sir Winston Churchill</w:t>
      </w:r>
      <w:r w:rsidR="00EF351A">
        <w:rPr>
          <w:sz w:val="24"/>
          <w:szCs w:val="24"/>
        </w:rPr>
        <w:t xml:space="preserve"> (1955)</w:t>
      </w:r>
      <w:r w:rsidRPr="00145289">
        <w:rPr>
          <w:sz w:val="24"/>
          <w:szCs w:val="24"/>
        </w:rPr>
        <w:t xml:space="preserve">; </w:t>
      </w:r>
    </w:p>
    <w:p w:rsidR="00145289" w:rsidRDefault="00145289" w:rsidP="00B05281">
      <w:pPr>
        <w:numPr>
          <w:ilvl w:val="3"/>
          <w:numId w:val="16"/>
        </w:numPr>
        <w:tabs>
          <w:tab w:val="left" w:pos="1309"/>
        </w:tabs>
        <w:rPr>
          <w:rFonts w:cs="Arial"/>
          <w:szCs w:val="24"/>
        </w:rPr>
      </w:pPr>
      <w:r w:rsidRPr="005043F8">
        <w:rPr>
          <w:rFonts w:cs="Arial"/>
          <w:szCs w:val="24"/>
        </w:rPr>
        <w:t>(William Allen</w:t>
      </w:r>
      <w:r>
        <w:rPr>
          <w:rFonts w:cs="Arial"/>
          <w:szCs w:val="24"/>
        </w:rPr>
        <w:t xml:space="preserve"> (1968);</w:t>
      </w:r>
    </w:p>
    <w:p w:rsidR="00145289" w:rsidRDefault="00145289" w:rsidP="00B05281">
      <w:pPr>
        <w:numPr>
          <w:ilvl w:val="3"/>
          <w:numId w:val="16"/>
        </w:numPr>
        <w:tabs>
          <w:tab w:val="left" w:pos="1309"/>
        </w:tabs>
        <w:rPr>
          <w:rFonts w:cs="Arial"/>
          <w:szCs w:val="24"/>
        </w:rPr>
      </w:pPr>
      <w:r w:rsidRPr="005043F8">
        <w:rPr>
          <w:rFonts w:cs="Arial"/>
          <w:szCs w:val="24"/>
        </w:rPr>
        <w:t>A. E. Amor</w:t>
      </w:r>
      <w:r>
        <w:rPr>
          <w:rFonts w:cs="Arial"/>
          <w:szCs w:val="24"/>
        </w:rPr>
        <w:t xml:space="preserve"> (1968);</w:t>
      </w:r>
    </w:p>
    <w:p w:rsidR="00145289" w:rsidRDefault="00145289" w:rsidP="00B05281">
      <w:pPr>
        <w:numPr>
          <w:ilvl w:val="3"/>
          <w:numId w:val="16"/>
        </w:numPr>
        <w:tabs>
          <w:tab w:val="left" w:pos="1309"/>
        </w:tabs>
        <w:rPr>
          <w:rFonts w:cs="Arial"/>
          <w:szCs w:val="24"/>
        </w:rPr>
      </w:pPr>
      <w:r w:rsidRPr="005043F8">
        <w:rPr>
          <w:rFonts w:cs="Arial"/>
          <w:szCs w:val="24"/>
        </w:rPr>
        <w:t>Charles Jordan</w:t>
      </w:r>
      <w:r>
        <w:rPr>
          <w:rFonts w:cs="Arial"/>
          <w:szCs w:val="24"/>
        </w:rPr>
        <w:t xml:space="preserve"> (1968);</w:t>
      </w:r>
    </w:p>
    <w:p w:rsidR="00145289" w:rsidRDefault="00145289" w:rsidP="00B05281">
      <w:pPr>
        <w:numPr>
          <w:ilvl w:val="3"/>
          <w:numId w:val="16"/>
        </w:numPr>
        <w:tabs>
          <w:tab w:val="left" w:pos="1309"/>
        </w:tabs>
        <w:rPr>
          <w:rFonts w:cs="Arial"/>
          <w:szCs w:val="24"/>
        </w:rPr>
      </w:pPr>
      <w:r w:rsidRPr="005043F8">
        <w:rPr>
          <w:rFonts w:cs="Arial"/>
          <w:szCs w:val="24"/>
        </w:rPr>
        <w:t>Francis Telfer</w:t>
      </w:r>
      <w:r>
        <w:rPr>
          <w:rFonts w:cs="Arial"/>
          <w:szCs w:val="24"/>
        </w:rPr>
        <w:t xml:space="preserve"> (1968)</w:t>
      </w:r>
      <w:r w:rsidRPr="005043F8">
        <w:rPr>
          <w:rFonts w:cs="Arial"/>
          <w:szCs w:val="24"/>
        </w:rPr>
        <w:t xml:space="preserve"> </w:t>
      </w:r>
      <w:r>
        <w:rPr>
          <w:rFonts w:cs="Arial"/>
          <w:szCs w:val="24"/>
        </w:rPr>
        <w:t>;</w:t>
      </w:r>
    </w:p>
    <w:p w:rsidR="00145289" w:rsidRDefault="00145289" w:rsidP="00B05281">
      <w:pPr>
        <w:numPr>
          <w:ilvl w:val="3"/>
          <w:numId w:val="16"/>
        </w:numPr>
        <w:tabs>
          <w:tab w:val="left" w:pos="1309"/>
        </w:tabs>
        <w:rPr>
          <w:rFonts w:cs="Arial"/>
          <w:szCs w:val="24"/>
        </w:rPr>
      </w:pPr>
      <w:r w:rsidRPr="005043F8">
        <w:rPr>
          <w:rFonts w:cs="Arial"/>
          <w:szCs w:val="24"/>
        </w:rPr>
        <w:t xml:space="preserve">George </w:t>
      </w:r>
      <w:proofErr w:type="spellStart"/>
      <w:r w:rsidRPr="005043F8">
        <w:rPr>
          <w:rFonts w:cs="Arial"/>
          <w:szCs w:val="24"/>
        </w:rPr>
        <w:t>G</w:t>
      </w:r>
      <w:r>
        <w:rPr>
          <w:rFonts w:cs="Arial"/>
          <w:szCs w:val="24"/>
        </w:rPr>
        <w:t>ange</w:t>
      </w:r>
      <w:proofErr w:type="spellEnd"/>
      <w:r>
        <w:rPr>
          <w:rFonts w:cs="Arial"/>
          <w:szCs w:val="24"/>
        </w:rPr>
        <w:t xml:space="preserve"> (1977);</w:t>
      </w:r>
    </w:p>
    <w:p w:rsidR="00145289" w:rsidRDefault="00145289" w:rsidP="00B05281">
      <w:pPr>
        <w:numPr>
          <w:ilvl w:val="3"/>
          <w:numId w:val="16"/>
        </w:numPr>
        <w:tabs>
          <w:tab w:val="left" w:pos="1309"/>
        </w:tabs>
        <w:rPr>
          <w:rFonts w:cs="Arial"/>
          <w:szCs w:val="24"/>
        </w:rPr>
      </w:pPr>
      <w:r>
        <w:rPr>
          <w:rFonts w:cs="Arial"/>
          <w:szCs w:val="24"/>
        </w:rPr>
        <w:t>Horace Cutler (1977) ;</w:t>
      </w:r>
    </w:p>
    <w:p w:rsidR="0062473E" w:rsidRPr="006C24E7" w:rsidRDefault="0062473E">
      <w:pPr>
        <w:pStyle w:val="ListParagraph"/>
        <w:numPr>
          <w:ilvl w:val="3"/>
          <w:numId w:val="16"/>
        </w:numPr>
        <w:autoSpaceDE w:val="0"/>
        <w:autoSpaceDN w:val="0"/>
        <w:adjustRightInd w:val="0"/>
        <w:rPr>
          <w:szCs w:val="24"/>
          <w:lang w:val="en-US"/>
        </w:rPr>
      </w:pPr>
      <w:r w:rsidRPr="006C24E7">
        <w:rPr>
          <w:sz w:val="24"/>
          <w:szCs w:val="24"/>
          <w:lang w:val="en-US"/>
        </w:rPr>
        <w:t>31 Commando Unit, Corps of Royal Engineers (1983)</w:t>
      </w:r>
    </w:p>
    <w:p w:rsidR="0062473E" w:rsidRPr="006C24E7" w:rsidRDefault="0062473E">
      <w:pPr>
        <w:pStyle w:val="ListParagraph"/>
        <w:numPr>
          <w:ilvl w:val="3"/>
          <w:numId w:val="16"/>
        </w:numPr>
        <w:autoSpaceDE w:val="0"/>
        <w:autoSpaceDN w:val="0"/>
        <w:adjustRightInd w:val="0"/>
        <w:rPr>
          <w:szCs w:val="24"/>
          <w:lang w:val="en-US"/>
        </w:rPr>
      </w:pPr>
      <w:r w:rsidRPr="006C24E7">
        <w:rPr>
          <w:sz w:val="24"/>
          <w:szCs w:val="24"/>
          <w:lang w:val="en-US"/>
        </w:rPr>
        <w:t xml:space="preserve">47 </w:t>
      </w:r>
      <w:proofErr w:type="spellStart"/>
      <w:r w:rsidRPr="006C24E7">
        <w:rPr>
          <w:sz w:val="24"/>
          <w:szCs w:val="24"/>
          <w:lang w:val="en-US"/>
        </w:rPr>
        <w:t>Middx</w:t>
      </w:r>
      <w:proofErr w:type="spellEnd"/>
      <w:r w:rsidRPr="006C24E7">
        <w:rPr>
          <w:sz w:val="24"/>
          <w:szCs w:val="24"/>
          <w:lang w:val="en-US"/>
        </w:rPr>
        <w:t xml:space="preserve"> Yeomanry Signals, Royal Corps of Signals (1983)</w:t>
      </w:r>
    </w:p>
    <w:p w:rsidR="0062473E" w:rsidRPr="006C24E7" w:rsidRDefault="0062473E" w:rsidP="00B05281">
      <w:pPr>
        <w:pStyle w:val="ListParagraph"/>
        <w:numPr>
          <w:ilvl w:val="3"/>
          <w:numId w:val="16"/>
        </w:numPr>
        <w:rPr>
          <w:szCs w:val="24"/>
          <w:lang w:val="en-US"/>
        </w:rPr>
      </w:pPr>
      <w:r>
        <w:rPr>
          <w:szCs w:val="24"/>
          <w:lang w:val="en-US"/>
        </w:rPr>
        <w:t xml:space="preserve"> </w:t>
      </w:r>
      <w:r w:rsidRPr="006C24E7">
        <w:rPr>
          <w:sz w:val="24"/>
          <w:szCs w:val="24"/>
          <w:lang w:val="en-US"/>
        </w:rPr>
        <w:t>257 (S) Gen Hosp Royal Army Medical Corps (1983)</w:t>
      </w:r>
    </w:p>
    <w:p w:rsidR="0062473E" w:rsidRPr="006C24E7" w:rsidRDefault="0062473E">
      <w:pPr>
        <w:pStyle w:val="ListParagraph"/>
        <w:numPr>
          <w:ilvl w:val="3"/>
          <w:numId w:val="16"/>
        </w:numPr>
        <w:autoSpaceDE w:val="0"/>
        <w:autoSpaceDN w:val="0"/>
        <w:adjustRightInd w:val="0"/>
        <w:rPr>
          <w:szCs w:val="24"/>
          <w:lang w:val="en-US"/>
        </w:rPr>
      </w:pPr>
      <w:r w:rsidRPr="006C24E7">
        <w:rPr>
          <w:sz w:val="24"/>
          <w:szCs w:val="24"/>
          <w:lang w:val="en-US"/>
        </w:rPr>
        <w:t>Royal Air Force Bentley Priory and Stanmore Park (1988)</w:t>
      </w:r>
      <w:r w:rsidRPr="006C24E7">
        <w:rPr>
          <w:sz w:val="24"/>
          <w:szCs w:val="24"/>
          <w:lang w:val="en-US"/>
        </w:rPr>
        <w:tab/>
        <w:t xml:space="preserve"> </w:t>
      </w:r>
    </w:p>
    <w:p w:rsidR="00EF351A" w:rsidRPr="006C24E7" w:rsidRDefault="00EF351A">
      <w:pPr>
        <w:pStyle w:val="ListParagraph"/>
        <w:numPr>
          <w:ilvl w:val="3"/>
          <w:numId w:val="16"/>
        </w:numPr>
        <w:autoSpaceDE w:val="0"/>
        <w:autoSpaceDN w:val="0"/>
        <w:adjustRightInd w:val="0"/>
        <w:rPr>
          <w:szCs w:val="24"/>
        </w:rPr>
      </w:pPr>
      <w:r w:rsidRPr="006C24E7">
        <w:rPr>
          <w:sz w:val="24"/>
          <w:szCs w:val="24"/>
        </w:rPr>
        <w:t xml:space="preserve">Christ Church </w:t>
      </w:r>
      <w:proofErr w:type="spellStart"/>
      <w:r w:rsidRPr="006C24E7">
        <w:rPr>
          <w:sz w:val="24"/>
          <w:szCs w:val="24"/>
        </w:rPr>
        <w:t>Roxeth</w:t>
      </w:r>
      <w:proofErr w:type="spellEnd"/>
      <w:r w:rsidRPr="006C24E7">
        <w:rPr>
          <w:sz w:val="24"/>
          <w:szCs w:val="24"/>
        </w:rPr>
        <w:t xml:space="preserve"> Church Lads’ and Church Girls’ Brigade (1994)</w:t>
      </w:r>
    </w:p>
    <w:p w:rsidR="0062473E" w:rsidRPr="003573D2" w:rsidRDefault="0062473E" w:rsidP="00B05281">
      <w:pPr>
        <w:numPr>
          <w:ilvl w:val="3"/>
          <w:numId w:val="16"/>
        </w:numPr>
        <w:tabs>
          <w:tab w:val="left" w:pos="1309"/>
        </w:tabs>
        <w:spacing w:line="330" w:lineRule="atLeast"/>
        <w:textAlignment w:val="baseline"/>
        <w:rPr>
          <w:rFonts w:cs="Arial"/>
          <w:color w:val="000000"/>
        </w:rPr>
      </w:pPr>
      <w:r w:rsidRPr="00F16E45">
        <w:rPr>
          <w:rFonts w:cs="Arial"/>
          <w:szCs w:val="24"/>
          <w:lang w:val="en-US"/>
        </w:rPr>
        <w:t>Royal British Legion</w:t>
      </w:r>
      <w:r>
        <w:rPr>
          <w:rFonts w:cs="Arial"/>
          <w:szCs w:val="24"/>
          <w:lang w:val="en-US"/>
        </w:rPr>
        <w:t xml:space="preserve"> (1996)</w:t>
      </w:r>
      <w:r w:rsidRPr="00F16E45">
        <w:rPr>
          <w:rFonts w:cs="Arial"/>
          <w:szCs w:val="24"/>
          <w:lang w:val="en-US"/>
        </w:rPr>
        <w:t xml:space="preserve"> </w:t>
      </w:r>
    </w:p>
    <w:p w:rsidR="00145289" w:rsidRDefault="00145289" w:rsidP="00B05281">
      <w:pPr>
        <w:numPr>
          <w:ilvl w:val="3"/>
          <w:numId w:val="16"/>
        </w:numPr>
        <w:tabs>
          <w:tab w:val="left" w:pos="1309"/>
        </w:tabs>
        <w:rPr>
          <w:rFonts w:cs="Arial"/>
          <w:szCs w:val="24"/>
        </w:rPr>
      </w:pPr>
      <w:r w:rsidRPr="005043F8">
        <w:rPr>
          <w:rFonts w:cs="Arial"/>
          <w:szCs w:val="24"/>
        </w:rPr>
        <w:t>Sir Roger Bannister</w:t>
      </w:r>
      <w:r>
        <w:rPr>
          <w:rFonts w:cs="Arial"/>
          <w:szCs w:val="24"/>
        </w:rPr>
        <w:t xml:space="preserve"> (2004);</w:t>
      </w:r>
      <w:r w:rsidRPr="005043F8">
        <w:rPr>
          <w:rFonts w:cs="Arial"/>
          <w:szCs w:val="24"/>
        </w:rPr>
        <w:t xml:space="preserve"> </w:t>
      </w:r>
    </w:p>
    <w:p w:rsidR="00145289" w:rsidRDefault="00145289" w:rsidP="00B05281">
      <w:pPr>
        <w:numPr>
          <w:ilvl w:val="3"/>
          <w:numId w:val="16"/>
        </w:numPr>
        <w:tabs>
          <w:tab w:val="left" w:pos="1309"/>
        </w:tabs>
        <w:rPr>
          <w:rFonts w:cs="Arial"/>
          <w:szCs w:val="24"/>
        </w:rPr>
      </w:pPr>
      <w:r>
        <w:rPr>
          <w:rFonts w:cs="Arial"/>
          <w:szCs w:val="24"/>
        </w:rPr>
        <w:t>Sir Paul Nurse</w:t>
      </w:r>
      <w:r w:rsidR="00BA42CA">
        <w:rPr>
          <w:rFonts w:cs="Arial"/>
          <w:szCs w:val="24"/>
        </w:rPr>
        <w:t xml:space="preserve"> </w:t>
      </w:r>
      <w:r>
        <w:rPr>
          <w:rFonts w:cs="Arial"/>
          <w:szCs w:val="24"/>
        </w:rPr>
        <w:t xml:space="preserve">(2011);  </w:t>
      </w:r>
    </w:p>
    <w:p w:rsidR="00BA42CA" w:rsidRDefault="00145289" w:rsidP="00B05281">
      <w:pPr>
        <w:numPr>
          <w:ilvl w:val="3"/>
          <w:numId w:val="16"/>
        </w:numPr>
        <w:tabs>
          <w:tab w:val="left" w:pos="1309"/>
        </w:tabs>
        <w:rPr>
          <w:rFonts w:cs="Arial"/>
          <w:szCs w:val="24"/>
        </w:rPr>
      </w:pPr>
      <w:r w:rsidRPr="00BA42CA">
        <w:rPr>
          <w:rFonts w:cs="Arial"/>
          <w:szCs w:val="24"/>
        </w:rPr>
        <w:t xml:space="preserve">The Girls’ Brigade North West London District (2014); </w:t>
      </w:r>
    </w:p>
    <w:p w:rsidR="00BA42CA" w:rsidRDefault="00145289" w:rsidP="00B05281">
      <w:pPr>
        <w:numPr>
          <w:ilvl w:val="3"/>
          <w:numId w:val="16"/>
        </w:numPr>
        <w:tabs>
          <w:tab w:val="left" w:pos="1309"/>
        </w:tabs>
        <w:rPr>
          <w:rFonts w:cs="Arial"/>
          <w:szCs w:val="24"/>
        </w:rPr>
      </w:pPr>
      <w:r w:rsidRPr="00BA42CA">
        <w:rPr>
          <w:rFonts w:cs="Arial"/>
          <w:szCs w:val="24"/>
        </w:rPr>
        <w:t>1454 (Harrow) Squadron Air Training Corps (2014)</w:t>
      </w:r>
      <w:r w:rsidR="00BA42CA">
        <w:rPr>
          <w:rFonts w:cs="Arial"/>
          <w:szCs w:val="24"/>
        </w:rPr>
        <w:t>;</w:t>
      </w:r>
      <w:r w:rsidR="00BA42CA" w:rsidRPr="00BA42CA">
        <w:rPr>
          <w:rFonts w:cs="Arial"/>
          <w:szCs w:val="24"/>
        </w:rPr>
        <w:t xml:space="preserve"> </w:t>
      </w:r>
      <w:r w:rsidR="00BA42CA">
        <w:rPr>
          <w:rFonts w:cs="Arial"/>
          <w:szCs w:val="24"/>
        </w:rPr>
        <w:t>and</w:t>
      </w:r>
    </w:p>
    <w:p w:rsidR="00EF351A" w:rsidRPr="00EF351A" w:rsidRDefault="00145289" w:rsidP="00B05281">
      <w:pPr>
        <w:numPr>
          <w:ilvl w:val="3"/>
          <w:numId w:val="16"/>
        </w:numPr>
        <w:tabs>
          <w:tab w:val="left" w:pos="1309"/>
        </w:tabs>
        <w:rPr>
          <w:rFonts w:cs="Arial"/>
          <w:color w:val="000000"/>
        </w:rPr>
      </w:pPr>
      <w:r>
        <w:rPr>
          <w:rFonts w:cs="Arial"/>
          <w:szCs w:val="24"/>
        </w:rPr>
        <w:t xml:space="preserve">Christine </w:t>
      </w:r>
      <w:proofErr w:type="spellStart"/>
      <w:r>
        <w:rPr>
          <w:rFonts w:cs="Arial"/>
          <w:szCs w:val="24"/>
        </w:rPr>
        <w:t>Bednell</w:t>
      </w:r>
      <w:proofErr w:type="spellEnd"/>
      <w:r>
        <w:rPr>
          <w:rFonts w:cs="Arial"/>
          <w:szCs w:val="24"/>
        </w:rPr>
        <w:t xml:space="preserve"> (2018)</w:t>
      </w:r>
    </w:p>
    <w:p w:rsidR="00B407E6" w:rsidRDefault="00B407E6" w:rsidP="00B05281">
      <w:pPr>
        <w:tabs>
          <w:tab w:val="left" w:pos="1309"/>
        </w:tabs>
        <w:ind w:left="2940"/>
        <w:rPr>
          <w:rFonts w:cs="Arial"/>
          <w:szCs w:val="24"/>
        </w:rPr>
      </w:pPr>
    </w:p>
    <w:p w:rsidR="00B407E6" w:rsidRPr="00B407E6" w:rsidRDefault="00B407E6" w:rsidP="00B407E6">
      <w:pPr>
        <w:tabs>
          <w:tab w:val="left" w:pos="567"/>
        </w:tabs>
        <w:ind w:left="564" w:hanging="564"/>
        <w:jc w:val="both"/>
        <w:rPr>
          <w:szCs w:val="24"/>
        </w:rPr>
      </w:pPr>
      <w:r w:rsidRPr="00B407E6">
        <w:rPr>
          <w:szCs w:val="24"/>
        </w:rPr>
        <w:lastRenderedPageBreak/>
        <w:t>2.2</w:t>
      </w:r>
      <w:r w:rsidRPr="00B407E6">
        <w:rPr>
          <w:szCs w:val="24"/>
        </w:rPr>
        <w:tab/>
      </w:r>
      <w:r w:rsidR="005D6A04">
        <w:rPr>
          <w:szCs w:val="24"/>
        </w:rPr>
        <w:t>Alderman Keith Toms</w:t>
      </w:r>
      <w:r w:rsidRPr="00B407E6">
        <w:rPr>
          <w:szCs w:val="24"/>
        </w:rPr>
        <w:t xml:space="preserve"> was first elected to the Council in </w:t>
      </w:r>
      <w:r w:rsidR="00E15ABA">
        <w:rPr>
          <w:szCs w:val="24"/>
        </w:rPr>
        <w:t>1974</w:t>
      </w:r>
      <w:r w:rsidRPr="00B407E6">
        <w:rPr>
          <w:szCs w:val="24"/>
        </w:rPr>
        <w:t xml:space="preserve"> as a Member for the ward of </w:t>
      </w:r>
      <w:r w:rsidR="00D516AE">
        <w:t xml:space="preserve">Harrow Weald and, from 1978-2006, the ward of Kenton East. He </w:t>
      </w:r>
      <w:r w:rsidRPr="00B407E6">
        <w:rPr>
          <w:szCs w:val="24"/>
        </w:rPr>
        <w:t xml:space="preserve">served continuously </w:t>
      </w:r>
      <w:r w:rsidR="00D516AE">
        <w:rPr>
          <w:szCs w:val="24"/>
        </w:rPr>
        <w:t>until</w:t>
      </w:r>
      <w:r w:rsidRPr="00B407E6">
        <w:rPr>
          <w:szCs w:val="24"/>
        </w:rPr>
        <w:t xml:space="preserve"> </w:t>
      </w:r>
      <w:r w:rsidR="00E15ABA">
        <w:rPr>
          <w:szCs w:val="24"/>
        </w:rPr>
        <w:t>May 2006</w:t>
      </w:r>
      <w:r w:rsidRPr="00B407E6">
        <w:rPr>
          <w:szCs w:val="24"/>
        </w:rPr>
        <w:t xml:space="preserve"> </w:t>
      </w:r>
      <w:r w:rsidR="00D516AE">
        <w:rPr>
          <w:szCs w:val="24"/>
        </w:rPr>
        <w:t xml:space="preserve">when </w:t>
      </w:r>
      <w:r w:rsidRPr="00B407E6">
        <w:rPr>
          <w:szCs w:val="24"/>
        </w:rPr>
        <w:t xml:space="preserve">he </w:t>
      </w:r>
      <w:r w:rsidR="00E15ABA">
        <w:rPr>
          <w:szCs w:val="24"/>
        </w:rPr>
        <w:t xml:space="preserve">stood down </w:t>
      </w:r>
      <w:r w:rsidRPr="00B407E6">
        <w:rPr>
          <w:szCs w:val="24"/>
        </w:rPr>
        <w:t xml:space="preserve">having completed </w:t>
      </w:r>
      <w:r w:rsidR="00E15ABA">
        <w:rPr>
          <w:szCs w:val="24"/>
        </w:rPr>
        <w:t>32</w:t>
      </w:r>
      <w:r w:rsidRPr="00B407E6">
        <w:rPr>
          <w:szCs w:val="24"/>
        </w:rPr>
        <w:t xml:space="preserve"> years as a Councillor of the London Borough of Harrow.  </w:t>
      </w:r>
    </w:p>
    <w:p w:rsidR="00B407E6" w:rsidRPr="00B407E6" w:rsidRDefault="00B407E6" w:rsidP="00B407E6">
      <w:pPr>
        <w:pStyle w:val="ListParagraph"/>
        <w:tabs>
          <w:tab w:val="left" w:pos="1276"/>
        </w:tabs>
        <w:ind w:left="780"/>
        <w:jc w:val="both"/>
        <w:rPr>
          <w:sz w:val="24"/>
          <w:szCs w:val="24"/>
        </w:rPr>
      </w:pPr>
    </w:p>
    <w:p w:rsidR="00B407E6" w:rsidRPr="00B407E6" w:rsidRDefault="00B407E6" w:rsidP="00D516AE">
      <w:pPr>
        <w:tabs>
          <w:tab w:val="left" w:pos="567"/>
        </w:tabs>
        <w:ind w:left="564" w:hanging="564"/>
        <w:jc w:val="both"/>
        <w:rPr>
          <w:szCs w:val="24"/>
        </w:rPr>
      </w:pPr>
      <w:r w:rsidRPr="00B407E6">
        <w:rPr>
          <w:szCs w:val="24"/>
        </w:rPr>
        <w:t>2.3</w:t>
      </w:r>
      <w:r w:rsidRPr="00B407E6">
        <w:rPr>
          <w:szCs w:val="24"/>
        </w:rPr>
        <w:tab/>
      </w:r>
      <w:r w:rsidR="00D516AE">
        <w:rPr>
          <w:szCs w:val="24"/>
        </w:rPr>
        <w:t>As a Councillor</w:t>
      </w:r>
      <w:r w:rsidR="00BA42CA">
        <w:rPr>
          <w:szCs w:val="24"/>
        </w:rPr>
        <w:t>,</w:t>
      </w:r>
      <w:r w:rsidR="00D516AE">
        <w:rPr>
          <w:szCs w:val="24"/>
        </w:rPr>
        <w:t xml:space="preserve"> Alderman Toms </w:t>
      </w:r>
      <w:r w:rsidRPr="00B407E6">
        <w:rPr>
          <w:szCs w:val="24"/>
        </w:rPr>
        <w:t xml:space="preserve">served on </w:t>
      </w:r>
      <w:r w:rsidR="00E15ABA">
        <w:rPr>
          <w:szCs w:val="24"/>
        </w:rPr>
        <w:t>all the major</w:t>
      </w:r>
      <w:r w:rsidRPr="00B407E6">
        <w:rPr>
          <w:szCs w:val="24"/>
        </w:rPr>
        <w:t xml:space="preserve"> Council Committees </w:t>
      </w:r>
      <w:r w:rsidR="00E15ABA">
        <w:rPr>
          <w:szCs w:val="24"/>
        </w:rPr>
        <w:t xml:space="preserve">and was Leader of the Opposition.  </w:t>
      </w:r>
      <w:r w:rsidRPr="00B407E6">
        <w:rPr>
          <w:szCs w:val="24"/>
        </w:rPr>
        <w:t xml:space="preserve">In the municipal year </w:t>
      </w:r>
      <w:r w:rsidR="00E15ABA">
        <w:rPr>
          <w:szCs w:val="24"/>
        </w:rPr>
        <w:t>1997</w:t>
      </w:r>
      <w:r w:rsidRPr="00B407E6">
        <w:rPr>
          <w:szCs w:val="24"/>
        </w:rPr>
        <w:t xml:space="preserve">, </w:t>
      </w:r>
      <w:r w:rsidR="005D6A04">
        <w:rPr>
          <w:szCs w:val="24"/>
        </w:rPr>
        <w:t>Keith Toms</w:t>
      </w:r>
      <w:r w:rsidRPr="00B407E6">
        <w:rPr>
          <w:szCs w:val="24"/>
        </w:rPr>
        <w:t xml:space="preserve"> held the office of </w:t>
      </w:r>
      <w:r w:rsidR="00E15ABA">
        <w:rPr>
          <w:szCs w:val="24"/>
        </w:rPr>
        <w:t>Mayor of the London Borough of Harrow</w:t>
      </w:r>
      <w:r w:rsidR="00D516AE">
        <w:rPr>
          <w:szCs w:val="24"/>
        </w:rPr>
        <w:t>, having been Deputy Mayor in 1996/97. F</w:t>
      </w:r>
      <w:r w:rsidR="00E15ABA">
        <w:rPr>
          <w:szCs w:val="24"/>
        </w:rPr>
        <w:t xml:space="preserve">rom 1998-2002 </w:t>
      </w:r>
      <w:r w:rsidR="00D516AE">
        <w:rPr>
          <w:szCs w:val="24"/>
        </w:rPr>
        <w:t xml:space="preserve">he </w:t>
      </w:r>
      <w:r w:rsidR="00E15ABA">
        <w:rPr>
          <w:szCs w:val="24"/>
        </w:rPr>
        <w:t>was Deputy Leader of the Council. In this role he represented Harrow on the Association of London Government. The Association appointed him Ambassador for London in 1998.</w:t>
      </w:r>
    </w:p>
    <w:p w:rsidR="00B407E6" w:rsidRPr="00B407E6" w:rsidRDefault="00B407E6" w:rsidP="00B407E6">
      <w:pPr>
        <w:rPr>
          <w:szCs w:val="24"/>
        </w:rPr>
      </w:pPr>
    </w:p>
    <w:p w:rsidR="00B407E6" w:rsidRDefault="00B407E6" w:rsidP="00D516AE">
      <w:pPr>
        <w:tabs>
          <w:tab w:val="left" w:pos="567"/>
        </w:tabs>
        <w:ind w:left="564" w:hanging="564"/>
        <w:jc w:val="both"/>
        <w:rPr>
          <w:szCs w:val="24"/>
        </w:rPr>
      </w:pPr>
      <w:r w:rsidRPr="00B407E6">
        <w:rPr>
          <w:szCs w:val="24"/>
        </w:rPr>
        <w:t>2.</w:t>
      </w:r>
      <w:r w:rsidR="00A458DB">
        <w:rPr>
          <w:szCs w:val="24"/>
        </w:rPr>
        <w:t>4</w:t>
      </w:r>
      <w:r w:rsidRPr="00B407E6">
        <w:rPr>
          <w:szCs w:val="24"/>
        </w:rPr>
        <w:tab/>
        <w:t xml:space="preserve">In </w:t>
      </w:r>
      <w:r w:rsidR="00E15ABA">
        <w:rPr>
          <w:szCs w:val="24"/>
        </w:rPr>
        <w:t xml:space="preserve">July 2006 Members voted unanimously to invest him with the title of Honorary Alderman. </w:t>
      </w:r>
      <w:r w:rsidR="00E15ABA" w:rsidRPr="00B407E6">
        <w:rPr>
          <w:szCs w:val="24"/>
        </w:rPr>
        <w:t>The</w:t>
      </w:r>
      <w:r w:rsidRPr="00B407E6">
        <w:rPr>
          <w:szCs w:val="24"/>
        </w:rPr>
        <w:t xml:space="preserve"> Council recorded their appreciation of the </w:t>
      </w:r>
      <w:r w:rsidR="00D516AE">
        <w:rPr>
          <w:szCs w:val="24"/>
        </w:rPr>
        <w:t xml:space="preserve">32 </w:t>
      </w:r>
      <w:r w:rsidR="005D6A04">
        <w:rPr>
          <w:szCs w:val="24"/>
        </w:rPr>
        <w:t>y</w:t>
      </w:r>
      <w:r w:rsidRPr="00B407E6">
        <w:rPr>
          <w:szCs w:val="24"/>
        </w:rPr>
        <w:t xml:space="preserve">ears’ service by </w:t>
      </w:r>
      <w:r w:rsidR="005D6A04">
        <w:rPr>
          <w:szCs w:val="24"/>
        </w:rPr>
        <w:t>Keith Toms</w:t>
      </w:r>
      <w:r w:rsidRPr="00B407E6">
        <w:rPr>
          <w:szCs w:val="24"/>
        </w:rPr>
        <w:t xml:space="preserve"> as a Councillor of the London Borough of Harrow.</w:t>
      </w:r>
    </w:p>
    <w:p w:rsidR="00A458DB" w:rsidRDefault="00A458DB" w:rsidP="00D516AE">
      <w:pPr>
        <w:tabs>
          <w:tab w:val="left" w:pos="567"/>
        </w:tabs>
        <w:ind w:left="564" w:hanging="564"/>
        <w:jc w:val="both"/>
        <w:rPr>
          <w:szCs w:val="24"/>
        </w:rPr>
      </w:pPr>
    </w:p>
    <w:p w:rsidR="00A458DB" w:rsidRPr="00A458DB" w:rsidRDefault="00A458DB" w:rsidP="00A458DB">
      <w:pPr>
        <w:ind w:left="564" w:hanging="564"/>
      </w:pPr>
      <w:r>
        <w:rPr>
          <w:szCs w:val="24"/>
        </w:rPr>
        <w:t>2.5</w:t>
      </w:r>
      <w:r>
        <w:rPr>
          <w:szCs w:val="24"/>
        </w:rPr>
        <w:tab/>
      </w:r>
      <w:r w:rsidRPr="00A458DB">
        <w:t>Since his Conferment as Honorary Alderman of the London Borough of Harrow, Honorary Alderman Toms has given his whole-hearted support to the civic life of the Borough, by making a difference and promoting the quality of life in the local community, through his knowledge, skills, values and motivation in a purely non-political role.</w:t>
      </w:r>
    </w:p>
    <w:p w:rsidR="00A458DB" w:rsidRPr="00A458DB" w:rsidRDefault="00A458DB" w:rsidP="00A458DB"/>
    <w:p w:rsidR="00A458DB" w:rsidRPr="00A458DB" w:rsidRDefault="00A458DB" w:rsidP="00A458DB">
      <w:pPr>
        <w:ind w:left="564"/>
      </w:pPr>
      <w:r w:rsidRPr="00A458DB">
        <w:t>He has attended every Civic Service and Civic Event in his role as Honorary Alderman for the past fourteen years.  Honorary Alderman Toms has presided at Citizenship Ceremonies welcoming over 2,000 new citizens to the London Borough of Harrow.  He has represented the Mayor at hundreds of Mayoral engagements, often at short notice, and thoroughly enjoy</w:t>
      </w:r>
      <w:r>
        <w:t>ed</w:t>
      </w:r>
      <w:r w:rsidRPr="00A458DB">
        <w:t xml:space="preserve"> his role by projecting a positive image for the Borough to the general public, local organisations and community groups, including minority and BAME groups.  </w:t>
      </w:r>
    </w:p>
    <w:p w:rsidR="00A458DB" w:rsidRPr="00A458DB" w:rsidRDefault="00A458DB" w:rsidP="00A458DB"/>
    <w:p w:rsidR="00A458DB" w:rsidRDefault="00A458DB" w:rsidP="00A458DB">
      <w:pPr>
        <w:ind w:left="564"/>
      </w:pPr>
      <w:r w:rsidRPr="00A458DB">
        <w:t xml:space="preserve">Honorary Alderman Toms is a firm supporter of the </w:t>
      </w:r>
      <w:proofErr w:type="spellStart"/>
      <w:r w:rsidRPr="00A458DB">
        <w:t>Mayoresses</w:t>
      </w:r>
      <w:proofErr w:type="spellEnd"/>
      <w:r w:rsidRPr="00A458DB">
        <w:t>’ Committee and Charity Fundraising events for the Mayor’s Special Appeal.  He continues to serve as a Trustee of the Mayor’s Charity Fund providing valuable advice and a wealth of experience of many areas of the Council.</w:t>
      </w:r>
    </w:p>
    <w:p w:rsidR="00465335" w:rsidRDefault="00465335" w:rsidP="00A458DB">
      <w:pPr>
        <w:ind w:left="564"/>
      </w:pPr>
    </w:p>
    <w:p w:rsidR="00465335" w:rsidRPr="00A458DB" w:rsidRDefault="00465335" w:rsidP="00A458DB">
      <w:pPr>
        <w:ind w:left="564"/>
      </w:pPr>
      <w:r>
        <w:t xml:space="preserve">In 2006, Honorary Alderman Toms became Trustee of </w:t>
      </w:r>
      <w:proofErr w:type="spellStart"/>
      <w:r>
        <w:t>Welldon</w:t>
      </w:r>
      <w:proofErr w:type="spellEnd"/>
      <w:r>
        <w:t xml:space="preserve"> Activities Group for adults with learning difficulties and continues in this role today. In addition, he has maintained his interest in Gateway, an organisation for people with learning difficulties.</w:t>
      </w:r>
    </w:p>
    <w:p w:rsidR="00B407E6" w:rsidRPr="00B407E6" w:rsidRDefault="00B407E6" w:rsidP="00B407E6">
      <w:pPr>
        <w:pStyle w:val="ListParagraph"/>
        <w:ind w:left="780"/>
        <w:jc w:val="both"/>
        <w:rPr>
          <w:sz w:val="24"/>
          <w:szCs w:val="24"/>
        </w:rPr>
      </w:pPr>
    </w:p>
    <w:p w:rsidR="00F6409F" w:rsidRPr="0038016B" w:rsidRDefault="00F6409F" w:rsidP="00F6409F">
      <w:pPr>
        <w:pStyle w:val="BodyTextIndent"/>
        <w:ind w:left="0"/>
        <w:rPr>
          <w:sz w:val="28"/>
          <w:szCs w:val="28"/>
        </w:rPr>
      </w:pPr>
      <w:r>
        <w:rPr>
          <w:b/>
          <w:sz w:val="28"/>
          <w:szCs w:val="28"/>
        </w:rPr>
        <w:t xml:space="preserve">3.    </w:t>
      </w:r>
      <w:r w:rsidRPr="0030763F">
        <w:rPr>
          <w:b/>
          <w:sz w:val="28"/>
          <w:szCs w:val="28"/>
        </w:rPr>
        <w:t>Process</w:t>
      </w:r>
    </w:p>
    <w:p w:rsidR="00F6409F" w:rsidRDefault="00465335" w:rsidP="00F6409F">
      <w:pPr>
        <w:ind w:left="561" w:hanging="561"/>
        <w:jc w:val="both"/>
      </w:pPr>
      <w:r>
        <w:t>3.1 If</w:t>
      </w:r>
      <w:r w:rsidR="00F6409F">
        <w:t xml:space="preserve"> the Council wished to proceed with the conferment of the title of Freedom of the Borough a resolution must be passed by not less than two thirds of the members </w:t>
      </w:r>
      <w:r w:rsidR="00B67A23">
        <w:t>who vote on the resolution</w:t>
      </w:r>
      <w:r w:rsidR="00F6409F">
        <w:t xml:space="preserve"> at this </w:t>
      </w:r>
      <w:r w:rsidR="006E1407">
        <w:t xml:space="preserve">Special </w:t>
      </w:r>
      <w:r w:rsidR="00F6409F">
        <w:t>meeting of the Council.</w:t>
      </w:r>
      <w:r w:rsidR="00F6409F">
        <w:rPr>
          <w:rFonts w:cs="Arial"/>
          <w:szCs w:val="24"/>
        </w:rPr>
        <w:t xml:space="preserve"> </w:t>
      </w:r>
    </w:p>
    <w:p w:rsidR="00F6409F" w:rsidRDefault="00F6409F" w:rsidP="00F6409F">
      <w:pPr>
        <w:ind w:left="561" w:firstLine="935"/>
        <w:jc w:val="both"/>
        <w:rPr>
          <w:rFonts w:cs="Arial"/>
          <w:szCs w:val="24"/>
        </w:rPr>
      </w:pPr>
    </w:p>
    <w:p w:rsidR="00F6409F" w:rsidRPr="005043F8" w:rsidRDefault="00F6409F" w:rsidP="00F6409F">
      <w:pPr>
        <w:tabs>
          <w:tab w:val="left" w:pos="567"/>
        </w:tabs>
        <w:ind w:left="561" w:hanging="561"/>
        <w:jc w:val="both"/>
        <w:rPr>
          <w:rFonts w:cs="Arial"/>
          <w:szCs w:val="24"/>
        </w:rPr>
      </w:pPr>
      <w:r>
        <w:rPr>
          <w:rFonts w:cs="Arial"/>
          <w:szCs w:val="24"/>
        </w:rPr>
        <w:t xml:space="preserve">3.2 </w:t>
      </w:r>
      <w:r>
        <w:rPr>
          <w:rFonts w:cs="Arial"/>
          <w:szCs w:val="24"/>
        </w:rPr>
        <w:tab/>
        <w:t>T</w:t>
      </w:r>
      <w:r w:rsidRPr="005043F8">
        <w:rPr>
          <w:rFonts w:cs="Arial"/>
          <w:szCs w:val="24"/>
        </w:rPr>
        <w:t>his report is submitted</w:t>
      </w:r>
      <w:r>
        <w:rPr>
          <w:rFonts w:cs="Arial"/>
          <w:szCs w:val="24"/>
        </w:rPr>
        <w:t xml:space="preserve"> with the support of the Mayor, Leader of the </w:t>
      </w:r>
      <w:r w:rsidRPr="005043F8">
        <w:rPr>
          <w:rFonts w:cs="Arial"/>
          <w:szCs w:val="24"/>
        </w:rPr>
        <w:t>Council and Leader of the Conservative Group.</w:t>
      </w:r>
    </w:p>
    <w:p w:rsidR="00F6409F" w:rsidRDefault="00F6409F" w:rsidP="00F6409F">
      <w:pPr>
        <w:pStyle w:val="BodyTextIndent"/>
        <w:ind w:left="0"/>
        <w:rPr>
          <w:b/>
          <w:sz w:val="28"/>
          <w:szCs w:val="28"/>
        </w:rPr>
      </w:pPr>
    </w:p>
    <w:p w:rsidR="00F6409F" w:rsidRPr="00EF71AD" w:rsidRDefault="00F6409F" w:rsidP="00F6409F">
      <w:pPr>
        <w:pStyle w:val="BodyTextIndent"/>
        <w:ind w:left="0"/>
        <w:rPr>
          <w:b/>
          <w:sz w:val="28"/>
          <w:szCs w:val="28"/>
        </w:rPr>
      </w:pPr>
      <w:r>
        <w:rPr>
          <w:b/>
          <w:sz w:val="28"/>
          <w:szCs w:val="28"/>
        </w:rPr>
        <w:t>4</w:t>
      </w:r>
      <w:r w:rsidRPr="00EF71AD">
        <w:rPr>
          <w:b/>
          <w:sz w:val="28"/>
          <w:szCs w:val="28"/>
        </w:rPr>
        <w:t xml:space="preserve">.    Financial </w:t>
      </w:r>
      <w:r>
        <w:rPr>
          <w:b/>
          <w:sz w:val="28"/>
          <w:szCs w:val="28"/>
        </w:rPr>
        <w:t xml:space="preserve">and Legal </w:t>
      </w:r>
      <w:r w:rsidRPr="00EF71AD">
        <w:rPr>
          <w:b/>
          <w:sz w:val="28"/>
          <w:szCs w:val="28"/>
        </w:rPr>
        <w:t>Implications</w:t>
      </w:r>
    </w:p>
    <w:p w:rsidR="00F6409F" w:rsidRDefault="00F6409F" w:rsidP="00F6409F"/>
    <w:p w:rsidR="00F6409F" w:rsidRDefault="00F6409F" w:rsidP="00F6409F">
      <w:pPr>
        <w:tabs>
          <w:tab w:val="left" w:pos="567"/>
        </w:tabs>
        <w:ind w:left="564" w:hanging="564"/>
      </w:pPr>
      <w:r>
        <w:t>4.1</w:t>
      </w:r>
      <w:r>
        <w:tab/>
        <w:t>There is no specific provision for any expenditure arising from this matter and budget provision will have to be sourced within current resources.  All legal implications are as contained in this report.</w:t>
      </w:r>
    </w:p>
    <w:p w:rsidR="00465335" w:rsidRDefault="00465335" w:rsidP="00465335"/>
    <w:p w:rsidR="00C32DAE" w:rsidRDefault="00C32DAE" w:rsidP="00E02B50">
      <w:pPr>
        <w:pStyle w:val="Heading2"/>
      </w:pPr>
      <w:r>
        <w:t>Risk Management Implications</w:t>
      </w:r>
    </w:p>
    <w:p w:rsidR="00C32DAE" w:rsidRDefault="00C32DAE" w:rsidP="00C32DAE">
      <w:pPr>
        <w:pStyle w:val="Heading1"/>
        <w:rPr>
          <w:b/>
          <w:sz w:val="24"/>
          <w:szCs w:val="24"/>
        </w:rPr>
      </w:pPr>
    </w:p>
    <w:p w:rsidR="00FD31A0" w:rsidRDefault="00F6409F" w:rsidP="00C32DAE">
      <w:pPr>
        <w:ind w:right="141"/>
        <w:rPr>
          <w:rFonts w:cs="Arial"/>
          <w:szCs w:val="24"/>
          <w:lang w:val="en-US"/>
        </w:rPr>
      </w:pPr>
      <w:proofErr w:type="gramStart"/>
      <w:r>
        <w:rPr>
          <w:rFonts w:cs="Arial"/>
          <w:szCs w:val="24"/>
          <w:lang w:val="en-US"/>
        </w:rPr>
        <w:t>None.</w:t>
      </w:r>
      <w:proofErr w:type="gramEnd"/>
    </w:p>
    <w:p w:rsidR="00213BE7" w:rsidRDefault="00213BE7" w:rsidP="00C32DAE">
      <w:pPr>
        <w:ind w:right="141"/>
        <w:rPr>
          <w:rFonts w:cs="Arial"/>
          <w:szCs w:val="24"/>
          <w:lang w:val="en-US"/>
        </w:rPr>
      </w:pPr>
    </w:p>
    <w:p w:rsidR="00FD31A0" w:rsidRPr="004A2543" w:rsidRDefault="00FD31A0" w:rsidP="00FD31A0">
      <w:pPr>
        <w:pStyle w:val="Heading2"/>
        <w:keepNext/>
      </w:pPr>
      <w:r w:rsidRPr="004A2543">
        <w:t>Equalities implications</w:t>
      </w:r>
      <w:r w:rsidR="00213BE7">
        <w:t xml:space="preserve"> / Public Sector Equality Duty </w:t>
      </w:r>
    </w:p>
    <w:p w:rsidR="00FD31A0" w:rsidRDefault="00FD31A0" w:rsidP="00FD31A0">
      <w:pPr>
        <w:keepNext/>
      </w:pPr>
    </w:p>
    <w:p w:rsidR="00FD31A0" w:rsidRPr="004A2543" w:rsidRDefault="00FD31A0" w:rsidP="00F6409F">
      <w:r w:rsidRPr="004A2543">
        <w:t xml:space="preserve">Was an Equality Impact Assessment carried out?  </w:t>
      </w:r>
      <w:r>
        <w:t xml:space="preserve">No </w:t>
      </w:r>
    </w:p>
    <w:p w:rsidR="00FD31A0" w:rsidRPr="004A2543" w:rsidRDefault="00FD31A0" w:rsidP="00FD31A0"/>
    <w:p w:rsidR="004B4A47" w:rsidRPr="00CD57D8" w:rsidRDefault="00AC0AAB" w:rsidP="004B4A47">
      <w:pPr>
        <w:pStyle w:val="Heading2"/>
      </w:pPr>
      <w:r>
        <w:t xml:space="preserve">Council </w:t>
      </w:r>
      <w:r w:rsidR="004B4A47" w:rsidRPr="00CD57D8">
        <w:t>Priorities</w:t>
      </w:r>
    </w:p>
    <w:p w:rsidR="004B4A47" w:rsidRPr="00CD57D8" w:rsidRDefault="004B4A47" w:rsidP="004B4A47">
      <w:pPr>
        <w:keepNext/>
        <w:ind w:right="144"/>
        <w:rPr>
          <w:rFonts w:cs="Arial"/>
          <w:szCs w:val="24"/>
          <w:lang w:val="en-US"/>
        </w:rPr>
      </w:pPr>
    </w:p>
    <w:p w:rsidR="005031DF" w:rsidRPr="00B05281" w:rsidRDefault="005031DF" w:rsidP="005031DF">
      <w:pPr>
        <w:pStyle w:val="ListParagraph"/>
        <w:numPr>
          <w:ilvl w:val="0"/>
          <w:numId w:val="9"/>
        </w:numPr>
        <w:autoSpaceDE w:val="0"/>
        <w:autoSpaceDN w:val="0"/>
        <w:contextualSpacing/>
        <w:rPr>
          <w:bCs/>
          <w:sz w:val="24"/>
        </w:rPr>
      </w:pPr>
      <w:r w:rsidRPr="00B05281">
        <w:rPr>
          <w:sz w:val="24"/>
        </w:rPr>
        <w:t>Tackling poverty and inequality</w:t>
      </w:r>
    </w:p>
    <w:p w:rsidR="005031DF" w:rsidRPr="00B05281" w:rsidRDefault="005031DF" w:rsidP="005031DF">
      <w:pPr>
        <w:autoSpaceDE w:val="0"/>
        <w:autoSpaceDN w:val="0"/>
        <w:rPr>
          <w:rFonts w:cs="Arial"/>
          <w:bCs/>
        </w:rPr>
      </w:pPr>
    </w:p>
    <w:p w:rsidR="005031DF" w:rsidRPr="00B05281" w:rsidRDefault="005031DF" w:rsidP="005031DF">
      <w:pPr>
        <w:pStyle w:val="ListParagraph"/>
        <w:numPr>
          <w:ilvl w:val="0"/>
          <w:numId w:val="9"/>
        </w:numPr>
        <w:autoSpaceDE w:val="0"/>
        <w:autoSpaceDN w:val="0"/>
        <w:contextualSpacing/>
        <w:rPr>
          <w:sz w:val="24"/>
        </w:rPr>
      </w:pPr>
      <w:r w:rsidRPr="00B05281">
        <w:rPr>
          <w:sz w:val="24"/>
        </w:rPr>
        <w:t>Addressing health and social care inequality</w:t>
      </w:r>
    </w:p>
    <w:p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rsidR="002A2389" w:rsidRDefault="002A2389" w:rsidP="008D1750">
      <w:pPr>
        <w:pStyle w:val="Heading1"/>
        <w:keepNext/>
      </w:pPr>
      <w:r>
        <w:t>Section 3 - Statutory Officer Clearance</w:t>
      </w:r>
    </w:p>
    <w:p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pPr>
              <w:pStyle w:val="Infotext"/>
            </w:pPr>
          </w:p>
        </w:tc>
      </w:tr>
      <w:tr w:rsidR="002A2389">
        <w:tc>
          <w:tcPr>
            <w:tcW w:w="2791" w:type="pct"/>
            <w:tcBorders>
              <w:top w:val="nil"/>
              <w:bottom w:val="nil"/>
            </w:tcBorders>
          </w:tcPr>
          <w:p w:rsidR="002A2389" w:rsidRDefault="002A2389" w:rsidP="00E8515B">
            <w:pPr>
              <w:pStyle w:val="Infotext"/>
            </w:pPr>
            <w:r>
              <w:t>Name:</w:t>
            </w:r>
            <w:r w:rsidR="00E8515B">
              <w:t xml:space="preserve">  </w:t>
            </w:r>
            <w:r w:rsidR="00A2543F">
              <w:t>Dawn Calvert</w:t>
            </w:r>
          </w:p>
        </w:tc>
        <w:tc>
          <w:tcPr>
            <w:tcW w:w="138" w:type="pct"/>
            <w:tcBorders>
              <w:bottom w:val="single" w:sz="4" w:space="0" w:color="auto"/>
            </w:tcBorders>
          </w:tcPr>
          <w:p w:rsidR="002A2389" w:rsidRDefault="00A2543F">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Chief Financial Officer</w:t>
            </w:r>
          </w:p>
        </w:tc>
      </w:tr>
      <w:tr w:rsidR="002A2389">
        <w:tc>
          <w:tcPr>
            <w:tcW w:w="2791" w:type="pct"/>
            <w:tcBorders>
              <w:top w:val="nil"/>
              <w:right w:val="nil"/>
            </w:tcBorders>
          </w:tcPr>
          <w:p w:rsidR="002A2389" w:rsidRDefault="002A2389">
            <w:pPr>
              <w:pStyle w:val="Infotext"/>
            </w:pPr>
            <w:r>
              <w:t xml:space="preserve"> </w:t>
            </w:r>
          </w:p>
          <w:p w:rsidR="002A2389" w:rsidRDefault="002A2389" w:rsidP="00E8515B">
            <w:pPr>
              <w:pStyle w:val="Infotext"/>
            </w:pPr>
            <w:r>
              <w:t xml:space="preserve">Date: </w:t>
            </w:r>
            <w:r w:rsidR="00E8515B">
              <w:t xml:space="preserve"> </w:t>
            </w:r>
            <w:r w:rsidR="00A2543F">
              <w:t>30 June 2020</w:t>
            </w:r>
          </w:p>
        </w:tc>
        <w:tc>
          <w:tcPr>
            <w:tcW w:w="138" w:type="pct"/>
            <w:tcBorders>
              <w:left w:val="nil"/>
              <w:bottom w:val="single" w:sz="4" w:space="0" w:color="auto"/>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tc>
      </w:tr>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pPr>
              <w:pStyle w:val="Infotext"/>
            </w:pPr>
          </w:p>
        </w:tc>
      </w:tr>
      <w:tr w:rsidR="002A2389">
        <w:tc>
          <w:tcPr>
            <w:tcW w:w="2791" w:type="pct"/>
            <w:tcBorders>
              <w:top w:val="nil"/>
              <w:bottom w:val="nil"/>
            </w:tcBorders>
          </w:tcPr>
          <w:p w:rsidR="002A2389" w:rsidRDefault="002A2389" w:rsidP="00E8515B">
            <w:pPr>
              <w:pStyle w:val="Infotext"/>
            </w:pPr>
            <w:r>
              <w:t xml:space="preserve">Name: </w:t>
            </w:r>
            <w:r w:rsidR="00E8515B">
              <w:t xml:space="preserve"> </w:t>
            </w:r>
            <w:r w:rsidR="00C00789">
              <w:t>Hugh Peart</w:t>
            </w:r>
          </w:p>
        </w:tc>
        <w:tc>
          <w:tcPr>
            <w:tcW w:w="138" w:type="pct"/>
            <w:tcBorders>
              <w:bottom w:val="single" w:sz="4" w:space="0" w:color="auto"/>
            </w:tcBorders>
          </w:tcPr>
          <w:p w:rsidR="002A2389" w:rsidRDefault="00C00789">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Monitoring Officer</w:t>
            </w:r>
          </w:p>
        </w:tc>
      </w:tr>
      <w:tr w:rsidR="002A2389">
        <w:tc>
          <w:tcPr>
            <w:tcW w:w="2791" w:type="pct"/>
            <w:tcBorders>
              <w:top w:val="nil"/>
              <w:right w:val="nil"/>
            </w:tcBorders>
          </w:tcPr>
          <w:p w:rsidR="002A2389" w:rsidRDefault="002A2389">
            <w:pPr>
              <w:pStyle w:val="Infotext"/>
            </w:pPr>
          </w:p>
          <w:p w:rsidR="002A2389" w:rsidRDefault="002A2389" w:rsidP="00E8515B">
            <w:pPr>
              <w:pStyle w:val="Infotext"/>
            </w:pPr>
            <w:r>
              <w:t xml:space="preserve">Date: </w:t>
            </w:r>
            <w:r w:rsidR="00E8515B">
              <w:t xml:space="preserve"> </w:t>
            </w:r>
            <w:r w:rsidR="00C00789">
              <w:t>8 July 2020</w:t>
            </w:r>
          </w:p>
        </w:tc>
        <w:tc>
          <w:tcPr>
            <w:tcW w:w="138" w:type="pct"/>
            <w:tcBorders>
              <w:left w:val="nil"/>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p w:rsidR="002A2389" w:rsidRDefault="002A2389">
            <w:pPr>
              <w:pStyle w:val="Infotext"/>
            </w:pPr>
          </w:p>
        </w:tc>
      </w:tr>
    </w:tbl>
    <w:p w:rsidR="00213BE7" w:rsidRDefault="00213BE7"/>
    <w:p w:rsidR="000B0E6F" w:rsidRDefault="000B0E6F"/>
    <w:p w:rsidR="002A2389" w:rsidRDefault="002A2389" w:rsidP="008D1750">
      <w:pPr>
        <w:pStyle w:val="Heading1"/>
        <w:keepNext/>
      </w:pPr>
      <w:r>
        <w:t>Section 4 - Contact Details and Background Papers</w:t>
      </w:r>
    </w:p>
    <w:p w:rsidR="002A2389" w:rsidRDefault="002A2389"/>
    <w:p w:rsidR="002A2389" w:rsidRDefault="002A2389">
      <w:pPr>
        <w:pStyle w:val="Infotext"/>
      </w:pPr>
      <w:r w:rsidRPr="00D914D2">
        <w:rPr>
          <w:b/>
        </w:rPr>
        <w:t>Contact:</w:t>
      </w:r>
      <w:r>
        <w:t xml:space="preserve">  </w:t>
      </w:r>
      <w:r w:rsidR="00F6409F">
        <w:rPr>
          <w:rFonts w:cs="Arial"/>
          <w:sz w:val="24"/>
        </w:rPr>
        <w:t>Alison Atherton, Senior Professional Democratic Services, Tel: 020 8424 1266 email: alison.atherton@harrow.gov.uk</w:t>
      </w:r>
    </w:p>
    <w:p w:rsidR="002A2389" w:rsidRDefault="002A2389"/>
    <w:p w:rsidR="00FF71E5" w:rsidRDefault="002A2389" w:rsidP="00F6409F">
      <w:pPr>
        <w:pStyle w:val="Infotext"/>
      </w:pPr>
      <w:r w:rsidRPr="00D914D2">
        <w:rPr>
          <w:b/>
        </w:rPr>
        <w:t>Background Papers</w:t>
      </w:r>
      <w:r>
        <w:t xml:space="preserve">:  </w:t>
      </w:r>
      <w:r w:rsidR="00F6409F">
        <w:rPr>
          <w:rFonts w:cs="Arial"/>
          <w:sz w:val="24"/>
        </w:rPr>
        <w:t>None</w:t>
      </w:r>
    </w:p>
    <w:p w:rsidR="002A2389" w:rsidRDefault="002A2389"/>
    <w:p w:rsidR="002A2389" w:rsidRDefault="002A2389">
      <w:bookmarkStart w:id="0" w:name="_GoBack"/>
      <w:bookmarkEnd w:id="0"/>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EF" w:rsidRDefault="00E609EF">
      <w:r>
        <w:separator/>
      </w:r>
    </w:p>
  </w:endnote>
  <w:endnote w:type="continuationSeparator" w:id="0">
    <w:p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EF" w:rsidRDefault="00E609EF">
      <w:r>
        <w:separator/>
      </w:r>
    </w:p>
  </w:footnote>
  <w:footnote w:type="continuationSeparator" w:id="0">
    <w:p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437F55"/>
    <w:multiLevelType w:val="multilevel"/>
    <w:tmpl w:val="81E0D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CF741D"/>
    <w:multiLevelType w:val="hybridMultilevel"/>
    <w:tmpl w:val="5BA8D47C"/>
    <w:lvl w:ilvl="0" w:tplc="01C07DE6">
      <w:start w:val="1"/>
      <w:numFmt w:val="lowerRoman"/>
      <w:lvlText w:val="(%1)"/>
      <w:lvlJc w:val="left"/>
      <w:pPr>
        <w:tabs>
          <w:tab w:val="num" w:pos="1281"/>
        </w:tabs>
        <w:ind w:left="1281" w:hanging="720"/>
      </w:pPr>
      <w:rPr>
        <w:rFonts w:hint="default"/>
      </w:rPr>
    </w:lvl>
    <w:lvl w:ilvl="1" w:tplc="08090001">
      <w:start w:val="1"/>
      <w:numFmt w:val="bullet"/>
      <w:lvlText w:val=""/>
      <w:lvlJc w:val="left"/>
      <w:pPr>
        <w:tabs>
          <w:tab w:val="num" w:pos="1641"/>
        </w:tabs>
        <w:ind w:left="1641" w:hanging="360"/>
      </w:pPr>
      <w:rPr>
        <w:rFonts w:ascii="Symbol" w:hAnsi="Symbol" w:hint="default"/>
      </w:rPr>
    </w:lvl>
    <w:lvl w:ilvl="2" w:tplc="3654B64E">
      <w:start w:val="2"/>
      <w:numFmt w:val="lowerLetter"/>
      <w:lvlText w:val="(%3)"/>
      <w:lvlJc w:val="left"/>
      <w:pPr>
        <w:tabs>
          <w:tab w:val="num" w:pos="2646"/>
        </w:tabs>
        <w:ind w:left="2646" w:hanging="465"/>
      </w:pPr>
      <w:rPr>
        <w:rFonts w:hint="default"/>
      </w:rPr>
    </w:lvl>
    <w:lvl w:ilvl="3" w:tplc="0809000F" w:tentative="1">
      <w:start w:val="1"/>
      <w:numFmt w:val="decimal"/>
      <w:lvlText w:val="%4."/>
      <w:lvlJc w:val="left"/>
      <w:pPr>
        <w:tabs>
          <w:tab w:val="num" w:pos="3081"/>
        </w:tabs>
        <w:ind w:left="3081" w:hanging="360"/>
      </w:pPr>
    </w:lvl>
    <w:lvl w:ilvl="4" w:tplc="08090019" w:tentative="1">
      <w:start w:val="1"/>
      <w:numFmt w:val="lowerLetter"/>
      <w:lvlText w:val="%5."/>
      <w:lvlJc w:val="left"/>
      <w:pPr>
        <w:tabs>
          <w:tab w:val="num" w:pos="3801"/>
        </w:tabs>
        <w:ind w:left="3801" w:hanging="360"/>
      </w:pPr>
    </w:lvl>
    <w:lvl w:ilvl="5" w:tplc="0809001B" w:tentative="1">
      <w:start w:val="1"/>
      <w:numFmt w:val="lowerRoman"/>
      <w:lvlText w:val="%6."/>
      <w:lvlJc w:val="right"/>
      <w:pPr>
        <w:tabs>
          <w:tab w:val="num" w:pos="4521"/>
        </w:tabs>
        <w:ind w:left="4521" w:hanging="180"/>
      </w:pPr>
    </w:lvl>
    <w:lvl w:ilvl="6" w:tplc="0809000F" w:tentative="1">
      <w:start w:val="1"/>
      <w:numFmt w:val="decimal"/>
      <w:lvlText w:val="%7."/>
      <w:lvlJc w:val="left"/>
      <w:pPr>
        <w:tabs>
          <w:tab w:val="num" w:pos="5241"/>
        </w:tabs>
        <w:ind w:left="5241" w:hanging="360"/>
      </w:pPr>
    </w:lvl>
    <w:lvl w:ilvl="7" w:tplc="08090019" w:tentative="1">
      <w:start w:val="1"/>
      <w:numFmt w:val="lowerLetter"/>
      <w:lvlText w:val="%8."/>
      <w:lvlJc w:val="left"/>
      <w:pPr>
        <w:tabs>
          <w:tab w:val="num" w:pos="5961"/>
        </w:tabs>
        <w:ind w:left="5961" w:hanging="360"/>
      </w:pPr>
    </w:lvl>
    <w:lvl w:ilvl="8" w:tplc="0809001B" w:tentative="1">
      <w:start w:val="1"/>
      <w:numFmt w:val="lowerRoman"/>
      <w:lvlText w:val="%9."/>
      <w:lvlJc w:val="right"/>
      <w:pPr>
        <w:tabs>
          <w:tab w:val="num" w:pos="6681"/>
        </w:tabs>
        <w:ind w:left="6681" w:hanging="180"/>
      </w:pPr>
    </w:lvl>
  </w:abstractNum>
  <w:abstractNum w:abstractNumId="11">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A87177"/>
    <w:multiLevelType w:val="hybridMultilevel"/>
    <w:tmpl w:val="70CCBDB0"/>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4"/>
  </w:num>
  <w:num w:numId="9">
    <w:abstractNumId w:val="3"/>
  </w:num>
  <w:num w:numId="10">
    <w:abstractNumId w:val="13"/>
  </w:num>
  <w:num w:numId="11">
    <w:abstractNumId w:val="16"/>
  </w:num>
  <w:num w:numId="12">
    <w:abstractNumId w:val="11"/>
  </w:num>
  <w:num w:numId="13">
    <w:abstractNumId w:val="2"/>
  </w:num>
  <w:num w:numId="14">
    <w:abstractNumId w:val="6"/>
  </w:num>
  <w:num w:numId="15">
    <w:abstractNumId w:val="10"/>
  </w:num>
  <w:num w:numId="16">
    <w:abstractNumId w:val="1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57F10"/>
    <w:rsid w:val="000633A2"/>
    <w:rsid w:val="00064416"/>
    <w:rsid w:val="00071EB4"/>
    <w:rsid w:val="00077298"/>
    <w:rsid w:val="000A58A1"/>
    <w:rsid w:val="000A6659"/>
    <w:rsid w:val="000B0E6F"/>
    <w:rsid w:val="000B6DBB"/>
    <w:rsid w:val="000D2BF2"/>
    <w:rsid w:val="000F65C0"/>
    <w:rsid w:val="00145289"/>
    <w:rsid w:val="001939BA"/>
    <w:rsid w:val="001A6EB0"/>
    <w:rsid w:val="001B441D"/>
    <w:rsid w:val="001C5225"/>
    <w:rsid w:val="001E0219"/>
    <w:rsid w:val="00213BE7"/>
    <w:rsid w:val="00231A1D"/>
    <w:rsid w:val="00244120"/>
    <w:rsid w:val="00293F9F"/>
    <w:rsid w:val="002A2389"/>
    <w:rsid w:val="002C08E2"/>
    <w:rsid w:val="002C1794"/>
    <w:rsid w:val="002E6637"/>
    <w:rsid w:val="002E77E3"/>
    <w:rsid w:val="00332947"/>
    <w:rsid w:val="00333EB4"/>
    <w:rsid w:val="00345915"/>
    <w:rsid w:val="003573D2"/>
    <w:rsid w:val="00374F22"/>
    <w:rsid w:val="00400032"/>
    <w:rsid w:val="0042394B"/>
    <w:rsid w:val="00465335"/>
    <w:rsid w:val="004720B0"/>
    <w:rsid w:val="00473B08"/>
    <w:rsid w:val="00474B5F"/>
    <w:rsid w:val="004A3CE6"/>
    <w:rsid w:val="004B2C9D"/>
    <w:rsid w:val="004B4A47"/>
    <w:rsid w:val="004E667D"/>
    <w:rsid w:val="004E6AF9"/>
    <w:rsid w:val="005031DF"/>
    <w:rsid w:val="00597314"/>
    <w:rsid w:val="005A61AF"/>
    <w:rsid w:val="005D0886"/>
    <w:rsid w:val="005D6A04"/>
    <w:rsid w:val="005E384D"/>
    <w:rsid w:val="005F2181"/>
    <w:rsid w:val="005F724B"/>
    <w:rsid w:val="00622A74"/>
    <w:rsid w:val="0062473E"/>
    <w:rsid w:val="0063072B"/>
    <w:rsid w:val="00650E9D"/>
    <w:rsid w:val="00662891"/>
    <w:rsid w:val="006628B7"/>
    <w:rsid w:val="00675FCB"/>
    <w:rsid w:val="006C24E7"/>
    <w:rsid w:val="006C3914"/>
    <w:rsid w:val="006D3648"/>
    <w:rsid w:val="006E1407"/>
    <w:rsid w:val="0074184E"/>
    <w:rsid w:val="00743829"/>
    <w:rsid w:val="00755F8D"/>
    <w:rsid w:val="00796503"/>
    <w:rsid w:val="007D2BDA"/>
    <w:rsid w:val="007D56C8"/>
    <w:rsid w:val="007E3934"/>
    <w:rsid w:val="007E7303"/>
    <w:rsid w:val="008212A0"/>
    <w:rsid w:val="00837F53"/>
    <w:rsid w:val="008D1750"/>
    <w:rsid w:val="008D7800"/>
    <w:rsid w:val="008E2910"/>
    <w:rsid w:val="008E4913"/>
    <w:rsid w:val="00900464"/>
    <w:rsid w:val="0090100E"/>
    <w:rsid w:val="00911C9D"/>
    <w:rsid w:val="00922731"/>
    <w:rsid w:val="0093767E"/>
    <w:rsid w:val="00972A02"/>
    <w:rsid w:val="0099517C"/>
    <w:rsid w:val="009A0937"/>
    <w:rsid w:val="009B2ECD"/>
    <w:rsid w:val="009B7914"/>
    <w:rsid w:val="009F430B"/>
    <w:rsid w:val="00A2543F"/>
    <w:rsid w:val="00A458DB"/>
    <w:rsid w:val="00A566E7"/>
    <w:rsid w:val="00A940D3"/>
    <w:rsid w:val="00A96FCA"/>
    <w:rsid w:val="00AA4BE8"/>
    <w:rsid w:val="00AC0AAB"/>
    <w:rsid w:val="00AC7BA9"/>
    <w:rsid w:val="00B0425E"/>
    <w:rsid w:val="00B05281"/>
    <w:rsid w:val="00B407E6"/>
    <w:rsid w:val="00B67A23"/>
    <w:rsid w:val="00B900E2"/>
    <w:rsid w:val="00B9118E"/>
    <w:rsid w:val="00BA42CA"/>
    <w:rsid w:val="00BD684A"/>
    <w:rsid w:val="00C00789"/>
    <w:rsid w:val="00C32DAE"/>
    <w:rsid w:val="00C40E24"/>
    <w:rsid w:val="00C92D9A"/>
    <w:rsid w:val="00C96EF5"/>
    <w:rsid w:val="00D32B51"/>
    <w:rsid w:val="00D34668"/>
    <w:rsid w:val="00D3740E"/>
    <w:rsid w:val="00D40335"/>
    <w:rsid w:val="00D516AE"/>
    <w:rsid w:val="00D82F57"/>
    <w:rsid w:val="00D841A5"/>
    <w:rsid w:val="00D914D2"/>
    <w:rsid w:val="00DA25DB"/>
    <w:rsid w:val="00DD4251"/>
    <w:rsid w:val="00E02B50"/>
    <w:rsid w:val="00E03F11"/>
    <w:rsid w:val="00E04185"/>
    <w:rsid w:val="00E06DC8"/>
    <w:rsid w:val="00E15ABA"/>
    <w:rsid w:val="00E220B5"/>
    <w:rsid w:val="00E33D93"/>
    <w:rsid w:val="00E609EF"/>
    <w:rsid w:val="00E8515B"/>
    <w:rsid w:val="00EF2F91"/>
    <w:rsid w:val="00EF351A"/>
    <w:rsid w:val="00F33EE3"/>
    <w:rsid w:val="00F4213B"/>
    <w:rsid w:val="00F6409F"/>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styleId="BodyTextIndent">
    <w:name w:val="Body Text Indent"/>
    <w:basedOn w:val="Normal"/>
    <w:link w:val="BodyTextIndentChar"/>
    <w:rsid w:val="00F6409F"/>
    <w:pPr>
      <w:spacing w:after="120"/>
      <w:ind w:left="283"/>
    </w:pPr>
  </w:style>
  <w:style w:type="character" w:customStyle="1" w:styleId="BodyTextIndentChar">
    <w:name w:val="Body Text Indent Char"/>
    <w:basedOn w:val="DefaultParagraphFont"/>
    <w:link w:val="BodyTextIndent"/>
    <w:rsid w:val="00F6409F"/>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styleId="BodyTextIndent">
    <w:name w:val="Body Text Indent"/>
    <w:basedOn w:val="Normal"/>
    <w:link w:val="BodyTextIndentChar"/>
    <w:rsid w:val="00F6409F"/>
    <w:pPr>
      <w:spacing w:after="120"/>
      <w:ind w:left="283"/>
    </w:pPr>
  </w:style>
  <w:style w:type="character" w:customStyle="1" w:styleId="BodyTextIndentChar">
    <w:name w:val="Body Text Indent Char"/>
    <w:basedOn w:val="DefaultParagraphFont"/>
    <w:link w:val="BodyTextIndent"/>
    <w:rsid w:val="00F6409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7648">
      <w:bodyDiv w:val="1"/>
      <w:marLeft w:val="0"/>
      <w:marRight w:val="0"/>
      <w:marTop w:val="0"/>
      <w:marBottom w:val="0"/>
      <w:divBdr>
        <w:top w:val="none" w:sz="0" w:space="0" w:color="auto"/>
        <w:left w:val="none" w:sz="0" w:space="0" w:color="auto"/>
        <w:bottom w:val="none" w:sz="0" w:space="0" w:color="auto"/>
        <w:right w:val="none" w:sz="0" w:space="0" w:color="auto"/>
      </w:divBdr>
    </w:div>
    <w:div w:id="12490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983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6179</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3</cp:revision>
  <cp:lastPrinted>2007-07-12T09:53:00Z</cp:lastPrinted>
  <dcterms:created xsi:type="dcterms:W3CDTF">2020-07-08T11:00:00Z</dcterms:created>
  <dcterms:modified xsi:type="dcterms:W3CDTF">2020-07-08T11:43:00Z</dcterms:modified>
</cp:coreProperties>
</file>